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2" w:rsidRPr="00F65126" w:rsidRDefault="00B06C3B" w:rsidP="00F6512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093ED69" wp14:editId="7607D352">
            <wp:simplePos x="0" y="0"/>
            <wp:positionH relativeFrom="column">
              <wp:posOffset>2267585</wp:posOffset>
            </wp:positionH>
            <wp:positionV relativeFrom="paragraph">
              <wp:posOffset>-299085</wp:posOffset>
            </wp:positionV>
            <wp:extent cx="153035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241" y="21322"/>
                <wp:lineTo x="212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022" w:rsidRPr="00001F3C" w:rsidRDefault="007A2022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C3B" w:rsidRDefault="00B06C3B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B06C3B" w:rsidRPr="00B06C3B" w:rsidRDefault="007A2022" w:rsidP="00436D66">
      <w:pPr>
        <w:pStyle w:val="Header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06C3B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B06C3B" w:rsidRPr="00B06C3B">
        <w:rPr>
          <w:rFonts w:ascii="Times New Roman" w:eastAsia="Times New Roman" w:hAnsi="Times New Roman" w:cs="Times New Roman"/>
          <w:sz w:val="24"/>
          <w:szCs w:val="24"/>
          <w:lang w:val="be-BY"/>
        </w:rPr>
        <w:t>РЕПУБЛИКА БЪЛГАРИЯ</w:t>
      </w:r>
    </w:p>
    <w:p w:rsidR="00B06C3B" w:rsidRPr="00B06C3B" w:rsidRDefault="00B06C3B" w:rsidP="00436D66">
      <w:pPr>
        <w:tabs>
          <w:tab w:val="center" w:pos="4536"/>
          <w:tab w:val="right" w:pos="9072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06C3B">
        <w:rPr>
          <w:rFonts w:ascii="Times New Roman" w:eastAsia="Times New Roman" w:hAnsi="Times New Roman" w:cs="Times New Roman"/>
          <w:sz w:val="24"/>
          <w:szCs w:val="24"/>
          <w:lang w:val="be-BY"/>
        </w:rPr>
        <w:t>МИНИСТ</w:t>
      </w:r>
      <w:r w:rsidRPr="00B06C3B">
        <w:rPr>
          <w:rFonts w:ascii="Times New Roman" w:eastAsia="Times New Roman" w:hAnsi="Times New Roman" w:cs="Times New Roman"/>
          <w:sz w:val="24"/>
          <w:szCs w:val="24"/>
          <w:lang w:val="bg-BG"/>
        </w:rPr>
        <w:t>Ъ</w:t>
      </w:r>
      <w:r w:rsidRPr="00B06C3B">
        <w:rPr>
          <w:rFonts w:ascii="Times New Roman" w:eastAsia="Times New Roman" w:hAnsi="Times New Roman" w:cs="Times New Roman"/>
          <w:sz w:val="24"/>
          <w:szCs w:val="24"/>
          <w:lang w:val="be-BY"/>
        </w:rPr>
        <w:t>Р НА РЕГИОНАЛНОТО РАЗВИТИЕ И БЛАГОУСТРОЙСТВОТО</w:t>
      </w:r>
    </w:p>
    <w:p w:rsidR="00B06C3B" w:rsidRPr="00B06C3B" w:rsidRDefault="00B06C3B" w:rsidP="00436D66">
      <w:pPr>
        <w:tabs>
          <w:tab w:val="center" w:pos="4536"/>
          <w:tab w:val="right" w:pos="9072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C3B" w:rsidRDefault="00B06C3B" w:rsidP="00436D66">
      <w:pPr>
        <w:spacing w:after="0" w:line="360" w:lineRule="auto"/>
        <w:ind w:left="5245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6C3B" w:rsidRDefault="00B06C3B" w:rsidP="00436D66">
      <w:pPr>
        <w:spacing w:after="0" w:line="360" w:lineRule="auto"/>
        <w:ind w:left="5245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6C3B" w:rsidRPr="00B06C3B" w:rsidRDefault="00B06C3B" w:rsidP="00C97D84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C3B">
        <w:rPr>
          <w:rFonts w:ascii="Times New Roman" w:eastAsia="Times New Roman" w:hAnsi="Times New Roman" w:cs="Times New Roman"/>
          <w:sz w:val="24"/>
          <w:szCs w:val="24"/>
          <w:lang w:val="bg-BG"/>
        </w:rPr>
        <w:t>УТВЪРДИЛ:</w:t>
      </w:r>
    </w:p>
    <w:p w:rsidR="00B06C3B" w:rsidRPr="00B06C3B" w:rsidRDefault="00B06C3B" w:rsidP="00C97D84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C3B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МИНИСТЪР НА РЕГИОНАЛНОТО РАЗВИТИЕ И БЛАГОУСТРОЙСТВОТО</w:t>
      </w:r>
    </w:p>
    <w:p w:rsidR="00B06C3B" w:rsidRPr="00B06C3B" w:rsidRDefault="00B06C3B" w:rsidP="00C97D84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C3B">
        <w:rPr>
          <w:rFonts w:ascii="Times New Roman" w:eastAsia="Times New Roman" w:hAnsi="Times New Roman" w:cs="Times New Roman"/>
          <w:sz w:val="24"/>
          <w:szCs w:val="24"/>
          <w:lang w:val="bg-BG"/>
        </w:rPr>
        <w:t>ПЕТЯ АВРАМОВА</w:t>
      </w:r>
    </w:p>
    <w:p w:rsidR="00B06C3B" w:rsidRPr="00B06C3B" w:rsidRDefault="00B06C3B" w:rsidP="00436D6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6C3B" w:rsidRDefault="00B06C3B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B06C3B" w:rsidRPr="00B06C3B" w:rsidRDefault="00B06C3B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AE0A9E" w:rsidRPr="00B06C3B" w:rsidRDefault="00522AF5" w:rsidP="00436D6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</w:pPr>
      <w:r w:rsidRPr="00B06C3B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>МЕТОДИЧЕСКИ УКАЗАНИЯ ЗА РАЗРАБОТВАНЕ</w:t>
      </w:r>
      <w:r w:rsidR="00D013B3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 xml:space="preserve"> И ПРИЛАГАНЕ </w:t>
      </w:r>
      <w:r w:rsidRPr="00B06C3B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 xml:space="preserve">НА </w:t>
      </w:r>
    </w:p>
    <w:p w:rsidR="00B06C3B" w:rsidRDefault="00522AF5" w:rsidP="00436D6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</w:pPr>
      <w:r w:rsidRPr="00B06C3B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 xml:space="preserve">РЕГИОНАЛНИ ПЛАНОВЕ ЗА РАЗВИТИЕ </w:t>
      </w:r>
    </w:p>
    <w:p w:rsidR="00E712E3" w:rsidRPr="00B06C3B" w:rsidRDefault="00522AF5" w:rsidP="00436D6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</w:pPr>
      <w:r w:rsidRPr="00B06C3B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 xml:space="preserve">НА РАЙОНИТЕ ОТ НИВО 2 </w:t>
      </w:r>
      <w:r w:rsidR="008757AF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 xml:space="preserve">ЗА ПЕРИОДА </w:t>
      </w:r>
      <w:r w:rsidRPr="00B06C3B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>2021-2027</w:t>
      </w:r>
      <w:r w:rsidR="008757AF">
        <w:rPr>
          <w:rFonts w:ascii="Times New Roman" w:hAnsi="Times New Roman" w:cs="Times New Roman"/>
          <w:b/>
          <w:bCs/>
          <w:iCs/>
          <w:sz w:val="32"/>
          <w:szCs w:val="32"/>
          <w:lang w:val="bg-BG"/>
        </w:rPr>
        <w:t xml:space="preserve"> Г.</w:t>
      </w:r>
    </w:p>
    <w:p w:rsidR="00E712E3" w:rsidRPr="00001F3C" w:rsidRDefault="00E712E3" w:rsidP="00436D66">
      <w:pPr>
        <w:spacing w:line="360" w:lineRule="auto"/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</w:p>
    <w:p w:rsidR="00E712E3" w:rsidRPr="00001F3C" w:rsidRDefault="00E712E3" w:rsidP="00436D66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780B" w:rsidRDefault="00F1780B" w:rsidP="00436D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F1780B" w:rsidRDefault="00F1780B" w:rsidP="00436D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B06C3B" w:rsidRPr="00B06C3B" w:rsidRDefault="00B06C3B" w:rsidP="00436D6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C3B">
        <w:rPr>
          <w:rFonts w:ascii="Times New Roman" w:eastAsia="Times New Roman" w:hAnsi="Times New Roman" w:cs="Times New Roman"/>
          <w:sz w:val="24"/>
          <w:szCs w:val="24"/>
          <w:lang w:val="bg-BG"/>
        </w:rPr>
        <w:t>София,  2019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61764043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FD6A6C" w:rsidRPr="00BB685E" w:rsidRDefault="008201A8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bg-BG"/>
            </w:rPr>
          </w:pPr>
          <w:r w:rsidRPr="00BB685E">
            <w:rPr>
              <w:rFonts w:ascii="Times New Roman" w:hAnsi="Times New Roman" w:cs="Times New Roman"/>
              <w:sz w:val="24"/>
              <w:szCs w:val="24"/>
              <w:lang w:val="bg-BG"/>
            </w:rPr>
            <w:t>Съдържание</w:t>
          </w:r>
        </w:p>
        <w:p w:rsidR="009F3794" w:rsidRDefault="00FD6A6C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r w:rsidRPr="00BB685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B685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B685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477655" w:history="1">
            <w:r w:rsidR="009F3794" w:rsidRPr="00D42825">
              <w:rPr>
                <w:rStyle w:val="Hyperlink"/>
                <w:noProof/>
                <w:lang w:val="bg-BG" w:bidi="bg-BG"/>
              </w:rPr>
              <w:t>ВЪВЕДЕНИЕ</w:t>
            </w:r>
            <w:r w:rsidR="009F3794">
              <w:rPr>
                <w:noProof/>
                <w:webHidden/>
              </w:rPr>
              <w:tab/>
            </w:r>
            <w:r w:rsidR="009F3794">
              <w:rPr>
                <w:noProof/>
                <w:webHidden/>
              </w:rPr>
              <w:fldChar w:fldCharType="begin"/>
            </w:r>
            <w:r w:rsidR="009F3794">
              <w:rPr>
                <w:noProof/>
                <w:webHidden/>
              </w:rPr>
              <w:instrText xml:space="preserve"> PAGEREF _Toc6477655 \h </w:instrText>
            </w:r>
            <w:r w:rsidR="009F3794">
              <w:rPr>
                <w:noProof/>
                <w:webHidden/>
              </w:rPr>
            </w:r>
            <w:r w:rsidR="009F3794">
              <w:rPr>
                <w:noProof/>
                <w:webHidden/>
              </w:rPr>
              <w:fldChar w:fldCharType="separate"/>
            </w:r>
            <w:r w:rsidR="009F3794">
              <w:rPr>
                <w:noProof/>
                <w:webHidden/>
              </w:rPr>
              <w:t>4</w:t>
            </w:r>
            <w:r w:rsidR="009F3794"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56" w:history="1">
            <w:r w:rsidRPr="00D42825">
              <w:rPr>
                <w:rStyle w:val="Hyperlink"/>
                <w:noProof/>
                <w:lang w:val="bg-BG" w:bidi="bg-BG"/>
              </w:rPr>
              <w:t>1.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Общи условия и изисквания за разработване на РПР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57" w:history="1">
            <w:r w:rsidRPr="00D42825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</w:rPr>
              <w:t>Цели и обхват на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58" w:history="1">
            <w:r w:rsidRPr="00D42825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</w:rPr>
              <w:t>Период на действие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59" w:history="1">
            <w:r w:rsidRPr="00D42825">
              <w:rPr>
                <w:rStyle w:val="Hyperlink"/>
                <w:noProof/>
                <w:lang w:val="bg-BG" w:bidi="bg-BG"/>
              </w:rPr>
              <w:t>2.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Специфични изисквания за разработване на РПР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0" w:history="1">
            <w:r w:rsidRPr="00D42825">
              <w:rPr>
                <w:rStyle w:val="Hyperlink"/>
                <w:noProof/>
                <w:lang w:val="bg-BG" w:bidi="bg-BG"/>
              </w:rPr>
              <w:t>2.1.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Структура на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1" w:history="1">
            <w:r w:rsidRPr="00D42825">
              <w:rPr>
                <w:rStyle w:val="Hyperlink"/>
                <w:noProof/>
                <w:lang w:val="bg-BG" w:bidi="bg-BG"/>
              </w:rPr>
              <w:t>2.2.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Насоки за разработване на съдържанието на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2" w:history="1">
            <w:r w:rsidRPr="00D42825">
              <w:rPr>
                <w:rStyle w:val="Hyperlink"/>
                <w:noProof/>
                <w:lang w:val="bg-BG" w:bidi="bg-BG"/>
              </w:rPr>
              <w:t>2.2.1.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Анализ на икономическото, социалното и екологичното състояние и потенциала за развитие на съответния район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3" w:history="1">
            <w:r w:rsidRPr="00D42825">
              <w:rPr>
                <w:rStyle w:val="Hyperlink"/>
                <w:noProof/>
                <w:lang w:val="bg-BG" w:bidi="bg-BG"/>
              </w:rPr>
              <w:t>2.2.2.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Цели и приоритети за развитие на района за периода 2021 – 2027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4" w:history="1">
            <w:r w:rsidRPr="00D42825">
              <w:rPr>
                <w:rStyle w:val="Hyperlink"/>
                <w:noProof/>
                <w:lang w:val="bg-BG" w:bidi="bg-BG"/>
              </w:rPr>
              <w:t>2.2.3.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Списък на големи проекти с регионално 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5" w:history="1">
            <w:r w:rsidRPr="00D42825">
              <w:rPr>
                <w:rStyle w:val="Hyperlink"/>
                <w:noProof/>
                <w:lang w:val="bg-BG" w:bidi="bg-BG"/>
              </w:rPr>
              <w:t>2.2.4.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Мерки за градско възстановяване и развитие, които ще се прилагат по отношение на големите, средните и малките градове и крайградските зони в РПР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6" w:history="1">
            <w:r w:rsidRPr="00D42825">
              <w:rPr>
                <w:rStyle w:val="Hyperlink"/>
                <w:noProof/>
                <w:lang w:val="bg-BG" w:bidi="bg-BG"/>
              </w:rPr>
              <w:t>2.2.5.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Мерки и дейности за адаптиране на района към промените в климата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7" w:history="1">
            <w:r w:rsidRPr="00D42825">
              <w:rPr>
                <w:rStyle w:val="Hyperlink"/>
                <w:noProof/>
                <w:lang w:val="bg-BG" w:bidi="bg-BG"/>
              </w:rPr>
              <w:t>2.2.6.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Обща оценка на необходимите ресурси за реализация на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8" w:history="1">
            <w:r w:rsidRPr="00D42825">
              <w:rPr>
                <w:rStyle w:val="Hyperlink"/>
                <w:noProof/>
                <w:lang w:val="bg-BG" w:bidi="bg-BG"/>
              </w:rPr>
              <w:t>2.2.7.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Индикатори за наблюдението и оценката на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69" w:history="1">
            <w:r w:rsidRPr="00D42825">
              <w:rPr>
                <w:rStyle w:val="Hyperlink"/>
                <w:noProof/>
                <w:lang w:val="bg-BG" w:bidi="bg-BG"/>
              </w:rPr>
              <w:t>2.2.8.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Необходими действия по наблюдението, оценката и актуализацията на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70" w:history="1">
            <w:r w:rsidRPr="00D42825">
              <w:rPr>
                <w:rStyle w:val="Hyperlink"/>
                <w:noProof/>
                <w:lang w:val="bg-BG" w:bidi="bg-BG"/>
              </w:rPr>
              <w:t>2.2.9.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Описание на необходимите действия за прилагане принципа на партньорство и осигуряване на информация и публичност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794" w:rsidRDefault="009F3794">
          <w:pPr>
            <w:pStyle w:val="TOC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6477671" w:history="1">
            <w:r w:rsidRPr="00D42825">
              <w:rPr>
                <w:rStyle w:val="Hyperlink"/>
                <w:noProof/>
                <w:lang w:val="bg-BG" w:bidi="bg-BG"/>
              </w:rPr>
              <w:t>2.2.10.</w:t>
            </w:r>
            <w:r>
              <w:rPr>
                <w:rFonts w:eastAsiaTheme="minorEastAsia"/>
                <w:noProof/>
                <w:lang w:val="bg-BG" w:eastAsia="bg-BG"/>
              </w:rPr>
              <w:tab/>
            </w:r>
            <w:r w:rsidRPr="00D42825">
              <w:rPr>
                <w:rStyle w:val="Hyperlink"/>
                <w:noProof/>
                <w:lang w:val="bg-BG" w:bidi="bg-BG"/>
              </w:rPr>
              <w:t>Предварителната оценка на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A6C" w:rsidRDefault="00FD6A6C">
          <w:r w:rsidRPr="00BB685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FD6A6C" w:rsidRDefault="00FD6A6C" w:rsidP="00436D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9CB" w:rsidRPr="00B069CB" w:rsidRDefault="00B069CB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8201A8" w:rsidRDefault="008201A8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8201A8" w:rsidRDefault="008201A8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8201A8" w:rsidRDefault="008201A8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8201A8" w:rsidRDefault="008201A8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ИЗПОЛЗВАНИ СЪКРАЩЕНИЯ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БВП – брутен вътрешен продукт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ГИС – Географски информационни системи</w:t>
      </w:r>
    </w:p>
    <w:p w:rsidR="00E712E3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ЕС – Европейски съюз</w:t>
      </w:r>
    </w:p>
    <w:p w:rsidR="00007373" w:rsidRPr="00001F3C" w:rsidRDefault="0000737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>ЕСИФ – Европейски структурни и инвестиционни фондове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ЕФРР – Европейски фонд за регионално развитие</w:t>
      </w:r>
    </w:p>
    <w:p w:rsidR="00E712E3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ЗРР – Закон за регионалното развитие</w:t>
      </w:r>
    </w:p>
    <w:p w:rsidR="00195B5F" w:rsidRPr="00001F3C" w:rsidRDefault="00195B5F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>ППЗРР – Правилник за прилагане на Закона за регионалното развитие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НСИ – Национален статистически институт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ИСУН – Информационна система за управление и наблюдение на структурните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инструменти на ЕС в България</w:t>
      </w:r>
    </w:p>
    <w:p w:rsidR="00E712E3" w:rsidRPr="00001F3C" w:rsidRDefault="0000737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>МРС</w:t>
      </w:r>
      <w:r w:rsidR="00E712E3"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>макрорегионална стратегия</w:t>
      </w:r>
    </w:p>
    <w:p w:rsidR="00E712E3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МРРБ – Министерство на регионалното развитие и благоустройството</w:t>
      </w:r>
    </w:p>
    <w:p w:rsidR="00E20542" w:rsidRPr="00001F3C" w:rsidRDefault="00E20542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МОСВ – Министерство на околната среда и водите  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РПР – Регионален план за развитие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>РСР – Регионален съвет за развитие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001F3C">
        <w:rPr>
          <w:rFonts w:ascii="Times New Roman" w:hAnsi="Times New Roman" w:cs="Times New Roman"/>
          <w:bCs/>
          <w:iCs/>
          <w:sz w:val="24"/>
          <w:szCs w:val="24"/>
        </w:rPr>
        <w:t>SWOT</w:t>
      </w:r>
      <w:r w:rsidRPr="00001F3C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анализ – анализ на силните и слабите страни, възможностите и заплахите</w:t>
      </w: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E712E3" w:rsidRPr="00001F3C" w:rsidRDefault="00E712E3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1F3C" w:rsidRPr="00001F3C" w:rsidRDefault="00001F3C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1F3C" w:rsidRPr="00001F3C" w:rsidRDefault="00001F3C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1F3C" w:rsidRPr="0063068B" w:rsidRDefault="00001F3C" w:rsidP="00BB685E">
      <w:pPr>
        <w:pStyle w:val="Heading1"/>
        <w:rPr>
          <w:lang w:val="bg-BG" w:bidi="bg-BG"/>
        </w:rPr>
      </w:pPr>
      <w:bookmarkStart w:id="1" w:name="bookmark7"/>
      <w:bookmarkStart w:id="2" w:name="_Toc6477655"/>
      <w:r w:rsidRPr="0063068B">
        <w:rPr>
          <w:lang w:val="bg-BG" w:bidi="bg-BG"/>
        </w:rPr>
        <w:lastRenderedPageBreak/>
        <w:t>ВЪВЕДЕНИЕ</w:t>
      </w:r>
      <w:bookmarkEnd w:id="1"/>
      <w:bookmarkEnd w:id="2"/>
    </w:p>
    <w:p w:rsidR="006948B7" w:rsidRDefault="00001F3C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>Укрепването на интегриран</w:t>
      </w:r>
      <w:r w:rsidR="00D20B3B">
        <w:rPr>
          <w:rFonts w:ascii="Times New Roman" w:hAnsi="Times New Roman" w:cs="Times New Roman"/>
          <w:sz w:val="24"/>
          <w:szCs w:val="24"/>
          <w:lang w:val="bg-BG" w:bidi="bg-BG"/>
        </w:rPr>
        <w:t xml:space="preserve">ия териториален 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подход за </w:t>
      </w:r>
      <w:r w:rsidR="00D20B3B">
        <w:rPr>
          <w:rFonts w:ascii="Times New Roman" w:hAnsi="Times New Roman" w:cs="Times New Roman"/>
          <w:sz w:val="24"/>
          <w:szCs w:val="24"/>
          <w:lang w:val="bg-BG" w:bidi="bg-BG"/>
        </w:rPr>
        <w:t xml:space="preserve">стратегическо и пространствено 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>планиране и прог</w:t>
      </w:r>
      <w:r w:rsidR="0013684E">
        <w:rPr>
          <w:rFonts w:ascii="Times New Roman" w:hAnsi="Times New Roman" w:cs="Times New Roman"/>
          <w:sz w:val="24"/>
          <w:szCs w:val="24"/>
          <w:lang w:val="bg-BG" w:bidi="bg-BG"/>
        </w:rPr>
        <w:t>рамиране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</w:t>
      </w:r>
      <w:r w:rsidR="00D20B3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икономическото и социално развитие на българските региони </w:t>
      </w:r>
      <w:r w:rsidR="00786D40">
        <w:rPr>
          <w:rFonts w:ascii="Times New Roman" w:hAnsi="Times New Roman" w:cs="Times New Roman"/>
          <w:sz w:val="24"/>
          <w:szCs w:val="24"/>
          <w:lang w:val="bg-BG" w:bidi="bg-BG"/>
        </w:rPr>
        <w:t>е приоритет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264248">
        <w:rPr>
          <w:rFonts w:ascii="Times New Roman" w:hAnsi="Times New Roman" w:cs="Times New Roman"/>
          <w:sz w:val="24"/>
          <w:szCs w:val="24"/>
          <w:lang w:val="bg-BG" w:bidi="bg-BG"/>
        </w:rPr>
        <w:t>за</w:t>
      </w:r>
      <w:r w:rsidR="000F25B2">
        <w:rPr>
          <w:rFonts w:ascii="Times New Roman" w:hAnsi="Times New Roman" w:cs="Times New Roman"/>
          <w:sz w:val="24"/>
          <w:szCs w:val="24"/>
          <w:lang w:val="bg-BG" w:bidi="bg-BG"/>
        </w:rPr>
        <w:t xml:space="preserve"> период</w:t>
      </w:r>
      <w:r w:rsidR="00264248">
        <w:rPr>
          <w:rFonts w:ascii="Times New Roman" w:hAnsi="Times New Roman" w:cs="Times New Roman"/>
          <w:sz w:val="24"/>
          <w:szCs w:val="24"/>
          <w:lang w:val="bg-BG" w:bidi="bg-BG"/>
        </w:rPr>
        <w:t>а</w:t>
      </w:r>
      <w:r w:rsidR="000F25B2">
        <w:rPr>
          <w:rFonts w:ascii="Times New Roman" w:hAnsi="Times New Roman" w:cs="Times New Roman"/>
          <w:sz w:val="24"/>
          <w:szCs w:val="24"/>
          <w:lang w:val="bg-BG" w:bidi="bg-BG"/>
        </w:rPr>
        <w:t xml:space="preserve"> 2021 – 2027 година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>. В контекста на действащите цели, принципи,</w:t>
      </w:r>
      <w:r w:rsidR="0013684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>правила и процедури за провеждане на регионалната политика в рамките на ЕС и в България</w:t>
      </w:r>
      <w:r w:rsidR="0013684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>този подход има решаващо значение</w:t>
      </w:r>
      <w:r w:rsidR="006948B7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бъдещото балансирано и устойчиво развитие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районите от ниво 2</w:t>
      </w:r>
      <w:r w:rsidR="00337D4A">
        <w:rPr>
          <w:rFonts w:ascii="Times New Roman" w:hAnsi="Times New Roman" w:cs="Times New Roman"/>
          <w:sz w:val="24"/>
          <w:szCs w:val="24"/>
          <w:lang w:val="bg-BG" w:bidi="bg-BG"/>
        </w:rPr>
        <w:t>, включително за развитие на трансграничното, транснационално и междурегионално сътрудничество</w:t>
      </w:r>
      <w:r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</w:p>
    <w:p w:rsidR="00001F3C" w:rsidRPr="00001F3C" w:rsidRDefault="006948B7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6948B7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Настоящите Методически указания (по-нататък „Указанията”) се издават на основание </w:t>
      </w:r>
      <w:r w:rsidR="00337D4A">
        <w:rPr>
          <w:rFonts w:ascii="Times New Roman" w:hAnsi="Times New Roman" w:cs="Times New Roman"/>
          <w:sz w:val="24"/>
          <w:szCs w:val="24"/>
          <w:lang w:val="bg-BG" w:bidi="bg-BG"/>
        </w:rPr>
        <w:t>чл.</w:t>
      </w:r>
      <w:r w:rsidR="00F6198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337D4A">
        <w:rPr>
          <w:rFonts w:ascii="Times New Roman" w:hAnsi="Times New Roman" w:cs="Times New Roman"/>
          <w:sz w:val="24"/>
          <w:szCs w:val="24"/>
          <w:lang w:val="bg-BG" w:bidi="bg-BG"/>
        </w:rPr>
        <w:t>17</w:t>
      </w:r>
      <w:r w:rsidR="00F61981">
        <w:rPr>
          <w:rFonts w:ascii="Times New Roman" w:hAnsi="Times New Roman" w:cs="Times New Roman"/>
          <w:sz w:val="24"/>
          <w:szCs w:val="24"/>
          <w:lang w:val="bg-BG" w:bidi="bg-BG"/>
        </w:rPr>
        <w:t>,</w:t>
      </w:r>
      <w:r w:rsidR="00337D4A">
        <w:rPr>
          <w:rFonts w:ascii="Times New Roman" w:hAnsi="Times New Roman" w:cs="Times New Roman"/>
          <w:sz w:val="24"/>
          <w:szCs w:val="24"/>
          <w:lang w:val="bg-BG" w:bidi="bg-BG"/>
        </w:rPr>
        <w:t xml:space="preserve"> т.</w:t>
      </w:r>
      <w:r w:rsidR="00F61981">
        <w:rPr>
          <w:rFonts w:ascii="Times New Roman" w:hAnsi="Times New Roman" w:cs="Times New Roman"/>
          <w:sz w:val="24"/>
          <w:szCs w:val="24"/>
          <w:lang w:val="bg-BG" w:bidi="bg-BG"/>
        </w:rPr>
        <w:t xml:space="preserve"> 9</w:t>
      </w:r>
      <w:r w:rsidR="00337D4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6948B7">
        <w:rPr>
          <w:rFonts w:ascii="Times New Roman" w:hAnsi="Times New Roman" w:cs="Times New Roman"/>
          <w:sz w:val="24"/>
          <w:szCs w:val="24"/>
          <w:lang w:val="bg-BG" w:bidi="bg-BG"/>
        </w:rPr>
        <w:t>от ЗРР</w:t>
      </w:r>
      <w:r w:rsidR="00830AE2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6948B7">
        <w:rPr>
          <w:rFonts w:ascii="Times New Roman" w:hAnsi="Times New Roman" w:cs="Times New Roman"/>
          <w:sz w:val="24"/>
          <w:szCs w:val="24"/>
          <w:lang w:val="bg-BG" w:bidi="bg-BG"/>
        </w:rPr>
        <w:t xml:space="preserve">и </w:t>
      </w:r>
      <w:r w:rsid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допринасят за </w:t>
      </w:r>
      <w:r w:rsidR="00830AE2">
        <w:rPr>
          <w:rFonts w:ascii="Times New Roman" w:hAnsi="Times New Roman" w:cs="Times New Roman"/>
          <w:sz w:val="24"/>
          <w:szCs w:val="24"/>
          <w:lang w:val="bg-BG" w:bidi="bg-BG"/>
        </w:rPr>
        <w:t>разработването на документ</w:t>
      </w:r>
      <w:r w:rsidR="00A25274">
        <w:rPr>
          <w:rFonts w:ascii="Times New Roman" w:hAnsi="Times New Roman" w:cs="Times New Roman"/>
          <w:sz w:val="24"/>
          <w:szCs w:val="24"/>
          <w:lang w:val="bg-BG" w:bidi="bg-BG"/>
        </w:rPr>
        <w:t xml:space="preserve">ите </w:t>
      </w:r>
      <w:r w:rsidR="00830AE2" w:rsidRPr="00830AE2">
        <w:rPr>
          <w:rFonts w:ascii="Times New Roman" w:hAnsi="Times New Roman" w:cs="Times New Roman"/>
          <w:sz w:val="24"/>
          <w:szCs w:val="24"/>
          <w:lang w:val="bg-BG" w:bidi="bg-BG"/>
        </w:rPr>
        <w:t>за стратегическо планиране на устойчиво интегрирано регионално развитие на район</w:t>
      </w:r>
      <w:r w:rsidR="00830AE2">
        <w:rPr>
          <w:rFonts w:ascii="Times New Roman" w:hAnsi="Times New Roman" w:cs="Times New Roman"/>
          <w:sz w:val="24"/>
          <w:szCs w:val="24"/>
          <w:lang w:val="bg-BG" w:bidi="bg-BG"/>
        </w:rPr>
        <w:t xml:space="preserve">ите </w:t>
      </w:r>
      <w:r w:rsidR="00830AE2" w:rsidRPr="00830AE2">
        <w:rPr>
          <w:rFonts w:ascii="Times New Roman" w:hAnsi="Times New Roman" w:cs="Times New Roman"/>
          <w:sz w:val="24"/>
          <w:szCs w:val="24"/>
          <w:lang w:val="bg-BG" w:bidi="bg-BG"/>
        </w:rPr>
        <w:t>от ниво 2</w:t>
      </w:r>
      <w:r w:rsidR="00527080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="00D35615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830AE2" w:rsidRPr="00830AE2">
        <w:rPr>
          <w:rFonts w:ascii="Times New Roman" w:hAnsi="Times New Roman" w:cs="Times New Roman"/>
          <w:sz w:val="24"/>
          <w:szCs w:val="24"/>
          <w:lang w:val="bg-BG" w:bidi="bg-BG"/>
        </w:rPr>
        <w:t>се разработва</w:t>
      </w:r>
      <w:r w:rsidR="00D35615">
        <w:rPr>
          <w:rFonts w:ascii="Times New Roman" w:hAnsi="Times New Roman" w:cs="Times New Roman"/>
          <w:sz w:val="24"/>
          <w:szCs w:val="24"/>
          <w:lang w:val="bg-BG" w:bidi="bg-BG"/>
        </w:rPr>
        <w:t>т</w:t>
      </w:r>
      <w:r w:rsidR="00830AE2" w:rsidRPr="00830AE2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7-годишен период на действие.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 xml:space="preserve"> У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казания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>та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, освен че се базират на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досегашния опит, отч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тат </w:t>
      </w:r>
      <w:r w:rsidR="00EE1108" w:rsidRPr="00EE1108">
        <w:rPr>
          <w:rFonts w:ascii="Times New Roman" w:hAnsi="Times New Roman" w:cs="Times New Roman"/>
          <w:sz w:val="24"/>
          <w:szCs w:val="24"/>
          <w:lang w:val="bg-BG" w:bidi="bg-BG"/>
        </w:rPr>
        <w:t>новите подходи в прилагането на регионалната политика в страната, в т.ч. и предложенията за промяна в системата от документи за стратегическо планиране на регионалното и пространственото развитие</w:t>
      </w:r>
      <w:r w:rsidR="00EE1108"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както 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и интегрират по подходящ начин насоките на </w:t>
      </w:r>
      <w:r w:rsidR="00436D66">
        <w:rPr>
          <w:rFonts w:ascii="Times New Roman" w:hAnsi="Times New Roman" w:cs="Times New Roman"/>
          <w:sz w:val="24"/>
          <w:szCs w:val="24"/>
          <w:lang w:val="bg-BG" w:bidi="bg-BG"/>
        </w:rPr>
        <w:t>политиката за регионално развитие и сближаване след 2020 г.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001F3C" w:rsidRPr="00001F3C" w:rsidRDefault="009C7E3D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 С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пецифичните цели, които указания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та 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си поставят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е да определят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:</w:t>
      </w:r>
    </w:p>
    <w:p w:rsidR="00001F3C" w:rsidRPr="009C7E3D" w:rsidRDefault="00001F3C" w:rsidP="009C7E3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прилагане на стратегически подход </w:t>
      </w:r>
      <w:r w:rsid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дефиниране на приоритетни области за</w:t>
      </w:r>
      <w:r w:rsidR="009D2102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устойчиво интегрирано регионално развитие, координация и съсредоточаване на</w:t>
      </w:r>
      <w:r w:rsid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интервенциите </w:t>
      </w:r>
      <w:r w:rsidR="009C7E3D">
        <w:rPr>
          <w:rFonts w:ascii="Times New Roman" w:hAnsi="Times New Roman" w:cs="Times New Roman"/>
          <w:sz w:val="24"/>
          <w:szCs w:val="24"/>
          <w:lang w:val="bg-BG" w:bidi="bg-BG"/>
        </w:rPr>
        <w:t>в райони и отделни територии с идентифицирани нужди и определени потенциали за развитие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001F3C" w:rsidRPr="009C7E3D" w:rsidRDefault="00001F3C" w:rsidP="009C7E3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постигане на съответствие и взаимно допълване между целите и приоритетите на</w:t>
      </w:r>
      <w:r w:rsid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политиката за регионално развитие и секторните политики и стратегии;</w:t>
      </w:r>
    </w:p>
    <w:p w:rsidR="00001F3C" w:rsidRPr="009C7E3D" w:rsidRDefault="00001F3C" w:rsidP="009C7E3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подобряване качеството, координацията и взаимовръзката между стратегическите</w:t>
      </w:r>
      <w:r w:rsidR="00846FB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документи на различните териториални нива и ефективно използване на</w:t>
      </w:r>
      <w:r w:rsidR="00846FB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финансовите ресурси;</w:t>
      </w:r>
    </w:p>
    <w:p w:rsidR="00001F3C" w:rsidRPr="009C7E3D" w:rsidRDefault="00001F3C" w:rsidP="009C7E3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 xml:space="preserve">усъвършенстване на системата за </w:t>
      </w:r>
      <w:r w:rsidR="00846FBA">
        <w:rPr>
          <w:rFonts w:ascii="Times New Roman" w:hAnsi="Times New Roman" w:cs="Times New Roman"/>
          <w:sz w:val="24"/>
          <w:szCs w:val="24"/>
          <w:lang w:val="bg-BG" w:bidi="bg-BG"/>
        </w:rPr>
        <w:t xml:space="preserve">управление,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наблюдение и оценка на политиката за</w:t>
      </w:r>
      <w:r w:rsidR="00846FB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C7E3D">
        <w:rPr>
          <w:rFonts w:ascii="Times New Roman" w:hAnsi="Times New Roman" w:cs="Times New Roman"/>
          <w:sz w:val="24"/>
          <w:szCs w:val="24"/>
          <w:lang w:val="bg-BG" w:bidi="bg-BG"/>
        </w:rPr>
        <w:t>регионално и местно развитие.</w:t>
      </w:r>
    </w:p>
    <w:p w:rsidR="00063FB3" w:rsidRDefault="00B41A34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Указанията изискват а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ктивното интегриране на глобалните въпроси за опазване на околна среда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борбата с климатичните промени 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в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001F3C" w:rsidRPr="00001F3C">
        <w:rPr>
          <w:rFonts w:ascii="Times New Roman" w:hAnsi="Times New Roman" w:cs="Times New Roman"/>
          <w:sz w:val="24"/>
          <w:szCs w:val="24"/>
          <w:lang w:val="bg-BG" w:bidi="bg-BG"/>
        </w:rPr>
        <w:t>процес</w:t>
      </w:r>
      <w:r w:rsidR="00063FB3">
        <w:rPr>
          <w:rFonts w:ascii="Times New Roman" w:hAnsi="Times New Roman" w:cs="Times New Roman"/>
          <w:sz w:val="24"/>
          <w:szCs w:val="24"/>
          <w:lang w:val="bg-BG" w:bidi="bg-BG"/>
        </w:rPr>
        <w:t xml:space="preserve">а на разработване на РПР </w:t>
      </w:r>
      <w:r w:rsidR="00172F98">
        <w:rPr>
          <w:rFonts w:ascii="Times New Roman" w:hAnsi="Times New Roman" w:cs="Times New Roman"/>
          <w:sz w:val="24"/>
          <w:szCs w:val="24"/>
          <w:lang w:val="bg-BG" w:bidi="bg-BG"/>
        </w:rPr>
        <w:t xml:space="preserve">в съответствие с </w:t>
      </w:r>
      <w:r w:rsidR="00063FB3">
        <w:rPr>
          <w:rFonts w:ascii="Times New Roman" w:hAnsi="Times New Roman" w:cs="Times New Roman"/>
          <w:sz w:val="24"/>
          <w:szCs w:val="24"/>
          <w:lang w:val="bg-BG" w:bidi="bg-BG"/>
        </w:rPr>
        <w:t>правната рамка на ЕС, националната правна рамка и съответните национални стратегически документи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</w:p>
    <w:p w:rsidR="00BE4078" w:rsidRPr="009457C5" w:rsidRDefault="0049077A" w:rsidP="009457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Изготвянето и изпълнението на РПР следва да отчита, както спецификите и потенциалите на съответния район от ниво 2, така и общите </w:t>
      </w:r>
      <w:bookmarkStart w:id="3" w:name="bookmark14"/>
      <w:r w:rsidRPr="009457C5">
        <w:rPr>
          <w:rFonts w:ascii="Times New Roman" w:hAnsi="Times New Roman" w:cs="Times New Roman"/>
          <w:sz w:val="24"/>
          <w:szCs w:val="24"/>
          <w:lang w:val="bg-BG" w:bidi="bg-BG"/>
        </w:rPr>
        <w:t>н</w:t>
      </w:r>
      <w:r w:rsidR="004027AC" w:rsidRPr="009457C5">
        <w:rPr>
          <w:rFonts w:ascii="Times New Roman" w:hAnsi="Times New Roman" w:cs="Times New Roman"/>
          <w:sz w:val="24"/>
          <w:szCs w:val="24"/>
          <w:lang w:val="bg-BG" w:bidi="bg-BG"/>
        </w:rPr>
        <w:t>ови стратегически направления и изисквания във връзка с планирането и</w:t>
      </w:r>
      <w:r w:rsidR="00BE407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4027AC" w:rsidRPr="009457C5">
        <w:rPr>
          <w:rFonts w:ascii="Times New Roman" w:hAnsi="Times New Roman" w:cs="Times New Roman"/>
          <w:sz w:val="24"/>
          <w:szCs w:val="24"/>
          <w:lang w:val="bg-BG" w:bidi="bg-BG"/>
        </w:rPr>
        <w:t>програмирането на регионалното развитие след 2020 г.</w:t>
      </w:r>
      <w:bookmarkEnd w:id="3"/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, в т.ч. целите </w:t>
      </w:r>
      <w:r w:rsidR="00BE4078">
        <w:rPr>
          <w:rFonts w:ascii="Times New Roman" w:hAnsi="Times New Roman" w:cs="Times New Roman"/>
          <w:sz w:val="24"/>
          <w:szCs w:val="24"/>
          <w:lang w:val="bg-BG" w:bidi="bg-BG"/>
        </w:rPr>
        <w:t xml:space="preserve">и инструментите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кохезионната политика на ЕС, </w:t>
      </w:r>
      <w:r w:rsidR="00BE4078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Стратегията на ЕС за Дунавския регион, </w:t>
      </w:r>
      <w:r w:rsidR="003805B8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</w:t>
      </w:r>
      <w:r w:rsidR="00BB1789" w:rsidRPr="009457C5">
        <w:rPr>
          <w:rFonts w:ascii="Times New Roman" w:hAnsi="Times New Roman" w:cs="Times New Roman"/>
          <w:sz w:val="24"/>
          <w:szCs w:val="24"/>
          <w:lang w:val="bg-BG" w:bidi="bg-BG"/>
        </w:rPr>
        <w:t>интегрираната морска политика на ЕС</w:t>
      </w:r>
      <w:r w:rsidR="00BB1789" w:rsidRPr="00BB1789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="00BB1789" w:rsidRPr="009457C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Pr="00D95827" w:rsidRDefault="00F16ABE" w:rsidP="009457C5">
      <w:pPr>
        <w:pStyle w:val="Heading1"/>
        <w:rPr>
          <w:lang w:val="bg-BG" w:bidi="bg-BG"/>
        </w:rPr>
      </w:pPr>
      <w:bookmarkStart w:id="4" w:name="bookmark23"/>
      <w:r w:rsidRPr="0058258B">
        <w:rPr>
          <w:lang w:val="bg-BG" w:bidi="bg-BG"/>
        </w:rPr>
        <w:t>РЕГИОНАЛЕН ПЛАН ЗА РАЗВИТИЕ НА РАЙОН ОТ НИВО 2</w:t>
      </w:r>
      <w:r w:rsidR="004B32A1" w:rsidRPr="0058258B">
        <w:rPr>
          <w:lang w:val="bg-BG" w:bidi="bg-BG"/>
        </w:rPr>
        <w:t xml:space="preserve"> </w:t>
      </w:r>
      <w:r w:rsidRPr="003B3D5A">
        <w:rPr>
          <w:lang w:val="bg-BG" w:bidi="bg-BG"/>
        </w:rPr>
        <w:t>ЗА ПЕРИОДА 20</w:t>
      </w:r>
      <w:r w:rsidR="00AD68F8" w:rsidRPr="003B3D5A">
        <w:rPr>
          <w:lang w:val="bg-BG" w:bidi="bg-BG"/>
        </w:rPr>
        <w:t>2</w:t>
      </w:r>
      <w:r w:rsidRPr="003B3D5A">
        <w:rPr>
          <w:lang w:val="bg-BG" w:bidi="bg-BG"/>
        </w:rPr>
        <w:t>1-202</w:t>
      </w:r>
      <w:r w:rsidR="00AD68F8" w:rsidRPr="00D95827">
        <w:rPr>
          <w:lang w:val="bg-BG" w:bidi="bg-BG"/>
        </w:rPr>
        <w:t>7</w:t>
      </w:r>
      <w:r w:rsidRPr="00D95827">
        <w:rPr>
          <w:lang w:val="bg-BG" w:bidi="bg-BG"/>
        </w:rPr>
        <w:t xml:space="preserve"> Г.</w:t>
      </w:r>
      <w:bookmarkEnd w:id="4"/>
    </w:p>
    <w:p w:rsidR="00F16ABE" w:rsidRPr="00F16ABE" w:rsidRDefault="00F16ABE" w:rsidP="00BB685E">
      <w:pPr>
        <w:pStyle w:val="Heading1"/>
        <w:numPr>
          <w:ilvl w:val="0"/>
          <w:numId w:val="41"/>
        </w:numPr>
        <w:rPr>
          <w:lang w:val="bg-BG" w:bidi="bg-BG"/>
        </w:rPr>
      </w:pPr>
      <w:bookmarkStart w:id="5" w:name="bookmark24"/>
      <w:bookmarkStart w:id="6" w:name="_Toc6477656"/>
      <w:r w:rsidRPr="00F16ABE">
        <w:rPr>
          <w:lang w:val="bg-BG" w:bidi="bg-BG"/>
        </w:rPr>
        <w:t xml:space="preserve">Общи условия и изисквания за разработване на </w:t>
      </w:r>
      <w:bookmarkEnd w:id="5"/>
      <w:r w:rsidR="004B32A1">
        <w:rPr>
          <w:lang w:val="bg-BG" w:bidi="bg-BG"/>
        </w:rPr>
        <w:t>РПР</w:t>
      </w:r>
      <w:bookmarkEnd w:id="6"/>
    </w:p>
    <w:p w:rsidR="00F16ABE" w:rsidRPr="0063068B" w:rsidRDefault="008F529E" w:rsidP="009457C5">
      <w:pPr>
        <w:pStyle w:val="Heading2"/>
        <w:numPr>
          <w:ilvl w:val="0"/>
          <w:numId w:val="34"/>
        </w:numPr>
        <w:spacing w:after="120"/>
        <w:ind w:left="714" w:hanging="357"/>
      </w:pPr>
      <w:bookmarkStart w:id="7" w:name="bookmark25"/>
      <w:bookmarkStart w:id="8" w:name="_Toc6477657"/>
      <w:r>
        <w:rPr>
          <w:lang w:val="bg-BG"/>
        </w:rPr>
        <w:t xml:space="preserve"> </w:t>
      </w:r>
      <w:r w:rsidR="00F16ABE" w:rsidRPr="0063068B">
        <w:t>Цели и обхват на документа</w:t>
      </w:r>
      <w:bookmarkEnd w:id="7"/>
      <w:bookmarkEnd w:id="8"/>
    </w:p>
    <w:p w:rsidR="0096735F" w:rsidRPr="00221105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определя </w:t>
      </w:r>
      <w:r w:rsidR="00873F27" w:rsidRPr="009457C5">
        <w:rPr>
          <w:rFonts w:ascii="Times New Roman" w:hAnsi="Times New Roman" w:cs="Times New Roman"/>
          <w:sz w:val="24"/>
          <w:szCs w:val="24"/>
          <w:lang w:val="bg-BG" w:bidi="bg-BG"/>
        </w:rPr>
        <w:t>средносрочните цели и приоритети за развитие, като се отчитат специфичните характеристики и потенциалът на района</w:t>
      </w:r>
      <w:r w:rsidR="002D7F11" w:rsidRPr="009457C5"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както </w:t>
      </w:r>
      <w:r w:rsidR="00873F27" w:rsidRPr="009457C5">
        <w:rPr>
          <w:rFonts w:ascii="Times New Roman" w:hAnsi="Times New Roman" w:cs="Times New Roman"/>
          <w:sz w:val="24"/>
          <w:szCs w:val="24"/>
          <w:lang w:val="bg-BG" w:bidi="bg-BG"/>
        </w:rPr>
        <w:t>и стратегическите насоки,</w:t>
      </w:r>
      <w:r w:rsidR="00873F27" w:rsidRPr="00830AE2">
        <w:rPr>
          <w:rFonts w:ascii="Times New Roman" w:hAnsi="Times New Roman" w:cs="Times New Roman"/>
          <w:sz w:val="24"/>
          <w:szCs w:val="24"/>
          <w:lang w:val="bg-BG" w:bidi="bg-BG"/>
        </w:rPr>
        <w:t xml:space="preserve"> съдържащи се в </w:t>
      </w:r>
      <w:r w:rsidR="00873F27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приоритетите на </w:t>
      </w:r>
      <w:r w:rsidR="00873F27" w:rsidRPr="00830AE2">
        <w:rPr>
          <w:rFonts w:ascii="Times New Roman" w:hAnsi="Times New Roman" w:cs="Times New Roman"/>
          <w:sz w:val="24"/>
          <w:szCs w:val="24"/>
          <w:lang w:val="bg-BG" w:bidi="bg-BG"/>
        </w:rPr>
        <w:t>Националната стратегия за регионално развитие</w:t>
      </w:r>
      <w:r w:rsidR="00873F27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другите структуроопределящи политики. </w:t>
      </w:r>
      <w:r w:rsidR="00221105"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</w:t>
      </w:r>
      <w:r w:rsidR="00221105" w:rsidRPr="00221105">
        <w:rPr>
          <w:rFonts w:ascii="Times New Roman" w:hAnsi="Times New Roman" w:cs="Times New Roman"/>
          <w:sz w:val="24"/>
          <w:szCs w:val="24"/>
          <w:lang w:val="bg-BG" w:bidi="bg-BG"/>
        </w:rPr>
        <w:t>се разработват, приемат, актуализират и изпълняват във взаимодействие и съгласувано с предвижданията на Националната концепция за пространствено развитие</w:t>
      </w:r>
      <w:r w:rsidR="004C0C9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221105">
        <w:rPr>
          <w:rFonts w:ascii="Times New Roman" w:hAnsi="Times New Roman" w:cs="Times New Roman"/>
          <w:sz w:val="24"/>
          <w:szCs w:val="24"/>
          <w:lang w:val="bg-BG" w:bidi="bg-BG"/>
        </w:rPr>
        <w:t xml:space="preserve">и </w:t>
      </w:r>
      <w:r w:rsidR="00221105" w:rsidRPr="00221105">
        <w:rPr>
          <w:rFonts w:ascii="Times New Roman" w:hAnsi="Times New Roman" w:cs="Times New Roman"/>
          <w:sz w:val="24"/>
          <w:szCs w:val="24"/>
          <w:lang w:val="bg-BG" w:bidi="bg-BG"/>
        </w:rPr>
        <w:t>с регионалните схеми за пространствено развитие на съответните райони от ниво 2.</w:t>
      </w:r>
      <w:r w:rsidR="0022110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Default="00CD6ACB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роцесът на разработване на </w:t>
      </w:r>
      <w:r w:rsidR="0058258B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="00602953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периода 2021-2027 г.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трябва да отчете стратегическата </w:t>
      </w:r>
      <w:r w:rsidR="00976B05">
        <w:rPr>
          <w:rFonts w:ascii="Times New Roman" w:hAnsi="Times New Roman" w:cs="Times New Roman"/>
          <w:sz w:val="24"/>
          <w:szCs w:val="24"/>
          <w:lang w:val="bg-BG" w:bidi="bg-BG"/>
        </w:rPr>
        <w:t>и пространствена</w:t>
      </w:r>
      <w:r w:rsidR="00602953">
        <w:rPr>
          <w:rFonts w:ascii="Times New Roman" w:hAnsi="Times New Roman" w:cs="Times New Roman"/>
          <w:sz w:val="24"/>
          <w:szCs w:val="24"/>
          <w:lang w:val="bg-BG" w:bidi="bg-BG"/>
        </w:rPr>
        <w:t>та</w:t>
      </w:r>
      <w:r w:rsidR="00976B0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рамка, залегнала в</w:t>
      </w:r>
      <w:r w:rsidR="000F1AF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документи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те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изпълнение на плановете през период</w:t>
      </w:r>
      <w:r w:rsidR="003B3D5A">
        <w:rPr>
          <w:rFonts w:ascii="Times New Roman" w:hAnsi="Times New Roman" w:cs="Times New Roman"/>
          <w:sz w:val="24"/>
          <w:szCs w:val="24"/>
          <w:lang w:val="bg-BG" w:bidi="bg-BG"/>
        </w:rPr>
        <w:t>а 2014-2020 г.,</w:t>
      </w:r>
      <w:r w:rsidR="004C0C9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като формулира</w:t>
      </w:r>
      <w:r w:rsidR="000F1AF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изводи, извлече поуки</w:t>
      </w:r>
      <w:r w:rsidR="00221105">
        <w:rPr>
          <w:rFonts w:ascii="Times New Roman" w:hAnsi="Times New Roman" w:cs="Times New Roman"/>
          <w:sz w:val="24"/>
          <w:szCs w:val="24"/>
          <w:lang w:val="bg-BG" w:bidi="bg-BG"/>
        </w:rPr>
        <w:t>,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0F1AF7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препоръки и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представи нови</w:t>
      </w:r>
      <w:r w:rsidR="000F1AF7">
        <w:rPr>
          <w:rFonts w:ascii="Times New Roman" w:hAnsi="Times New Roman" w:cs="Times New Roman"/>
          <w:sz w:val="24"/>
          <w:szCs w:val="24"/>
          <w:lang w:val="bg-BG" w:bidi="bg-BG"/>
        </w:rPr>
        <w:t>те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идеи, надграждащи постигнатите резултати и</w:t>
      </w:r>
      <w:r w:rsidR="000F1AF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въздействие.</w:t>
      </w:r>
    </w:p>
    <w:p w:rsidR="00EB1826" w:rsidRDefault="00305F19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 разработването на новите РПР следва </w:t>
      </w:r>
      <w:r w:rsidR="00EB1826">
        <w:rPr>
          <w:rFonts w:ascii="Times New Roman" w:hAnsi="Times New Roman" w:cs="Times New Roman"/>
          <w:sz w:val="24"/>
          <w:szCs w:val="24"/>
          <w:lang w:val="bg-BG" w:bidi="bg-BG"/>
        </w:rPr>
        <w:t xml:space="preserve">да се вземат предвид изводите и препоръките за всеки район от ниво 2 от направените Междинни оценки на РПР 2014 – 2020 г., проведени през 2018 г. и публикувани на интернет страницата на МРРБ </w:t>
      </w:r>
      <w:hyperlink r:id="rId10" w:history="1">
        <w:r w:rsidR="00EB1826" w:rsidRPr="004321D0">
          <w:rPr>
            <w:rStyle w:val="Hyperlink"/>
            <w:rFonts w:ascii="Times New Roman" w:hAnsi="Times New Roman" w:cs="Times New Roman"/>
            <w:sz w:val="24"/>
            <w:szCs w:val="24"/>
            <w:lang w:val="bg-BG" w:bidi="bg-BG"/>
          </w:rPr>
          <w:t>https://www.mrrb.bg/bg/regionalno-razvitie/strategichesko-planirane/nablyudenie-i-ocenka/</w:t>
        </w:r>
      </w:hyperlink>
      <w:r w:rsidR="00EB1826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</w:p>
    <w:p w:rsidR="00305F19" w:rsidRPr="00095D88" w:rsidRDefault="00EB1826" w:rsidP="00436D6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 xml:space="preserve"> </w:t>
      </w:r>
      <w:r w:rsidR="003211CF">
        <w:rPr>
          <w:rFonts w:ascii="Times New Roman" w:hAnsi="Times New Roman" w:cs="Times New Roman"/>
          <w:sz w:val="24"/>
          <w:szCs w:val="24"/>
          <w:lang w:val="bg-BG" w:bidi="bg-BG"/>
        </w:rPr>
        <w:t xml:space="preserve">За осигуряване на по-голяма съгласуваност и координиране на процеса на стратегическо планиране и координиране на РПР е необходимо да се вземат предвид резултатите от </w:t>
      </w:r>
      <w:r w:rsidR="003211CF" w:rsidRPr="009457C5">
        <w:rPr>
          <w:rFonts w:ascii="Times New Roman" w:hAnsi="Times New Roman" w:cs="Times New Roman"/>
          <w:sz w:val="24"/>
          <w:szCs w:val="24"/>
          <w:lang w:val="bg-BG" w:bidi="bg-BG"/>
        </w:rPr>
        <w:t>Социално-икономическия анализ на районите в България</w:t>
      </w:r>
      <w:r w:rsidR="00A80DC9" w:rsidRPr="009457C5">
        <w:rPr>
          <w:rFonts w:ascii="Times New Roman" w:hAnsi="Times New Roman" w:cs="Times New Roman"/>
          <w:sz w:val="24"/>
          <w:szCs w:val="24"/>
          <w:lang w:val="bg-BG" w:bidi="bg-BG"/>
        </w:rPr>
        <w:t>, изготвен от Националния център за териториално развитие ЕАД.</w:t>
      </w:r>
      <w:r w:rsidR="003211CF" w:rsidRPr="00095D88">
        <w:rPr>
          <w:rFonts w:ascii="Times New Roman" w:hAnsi="Times New Roman" w:cs="Times New Roman"/>
          <w:i/>
          <w:sz w:val="24"/>
          <w:szCs w:val="24"/>
          <w:lang w:val="bg-BG" w:bidi="bg-BG"/>
        </w:rPr>
        <w:t xml:space="preserve"> </w:t>
      </w:r>
    </w:p>
    <w:p w:rsidR="00F16ABE" w:rsidRPr="00621BFC" w:rsidRDefault="008F529E" w:rsidP="009457C5">
      <w:pPr>
        <w:pStyle w:val="Heading2"/>
        <w:numPr>
          <w:ilvl w:val="0"/>
          <w:numId w:val="34"/>
        </w:numPr>
        <w:spacing w:after="120"/>
        <w:ind w:left="714" w:hanging="357"/>
      </w:pPr>
      <w:bookmarkStart w:id="9" w:name="bookmark26"/>
      <w:bookmarkStart w:id="10" w:name="_Toc6477658"/>
      <w:r>
        <w:rPr>
          <w:lang w:val="bg-BG"/>
        </w:rPr>
        <w:t xml:space="preserve"> </w:t>
      </w:r>
      <w:r w:rsidR="00F16ABE" w:rsidRPr="00621BFC">
        <w:t>Период на действие</w:t>
      </w:r>
      <w:bookmarkEnd w:id="9"/>
      <w:bookmarkEnd w:id="10"/>
    </w:p>
    <w:p w:rsidR="007929E2" w:rsidRPr="00F16ABE" w:rsidRDefault="00A80DC9" w:rsidP="00A80DC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разработва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т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7-годишен период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(2021-2027 г.)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, който съвпада с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периода на действие на останалите документи за стратегическо планиране на регионалното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и местното развитие на ниво райони от ниво 3 (области) и ниво общини (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en-US"/>
        </w:rPr>
        <w:t>LAU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1).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Срокът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за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приемане на РПР е една година преди началото на периода на неговото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действие.</w:t>
      </w:r>
    </w:p>
    <w:p w:rsidR="00F16ABE" w:rsidRPr="00621BFC" w:rsidRDefault="00F16ABE" w:rsidP="00BB685E">
      <w:pPr>
        <w:pStyle w:val="Heading1"/>
        <w:numPr>
          <w:ilvl w:val="0"/>
          <w:numId w:val="41"/>
        </w:numPr>
        <w:rPr>
          <w:lang w:val="bg-BG" w:bidi="bg-BG"/>
        </w:rPr>
      </w:pPr>
      <w:bookmarkStart w:id="11" w:name="bookmark28"/>
      <w:bookmarkStart w:id="12" w:name="_Toc6477659"/>
      <w:r w:rsidRPr="00621BFC">
        <w:rPr>
          <w:lang w:val="bg-BG" w:bidi="bg-BG"/>
        </w:rPr>
        <w:t>Специфични изисквания за разработване на РПР</w:t>
      </w:r>
      <w:bookmarkEnd w:id="11"/>
      <w:bookmarkEnd w:id="12"/>
    </w:p>
    <w:p w:rsidR="00F16ABE" w:rsidRPr="00F16ABE" w:rsidRDefault="00F16ABE" w:rsidP="009457C5">
      <w:pPr>
        <w:pStyle w:val="Heading2"/>
        <w:numPr>
          <w:ilvl w:val="0"/>
          <w:numId w:val="37"/>
        </w:numPr>
        <w:spacing w:after="120"/>
        <w:ind w:left="714" w:hanging="357"/>
        <w:rPr>
          <w:lang w:val="bg-BG" w:bidi="bg-BG"/>
        </w:rPr>
      </w:pPr>
      <w:bookmarkStart w:id="13" w:name="bookmark29"/>
      <w:bookmarkStart w:id="14" w:name="_Toc6477660"/>
      <w:r w:rsidRPr="00F16ABE">
        <w:rPr>
          <w:lang w:val="bg-BG" w:bidi="bg-BG"/>
        </w:rPr>
        <w:t>Структура на документа</w:t>
      </w:r>
      <w:bookmarkEnd w:id="13"/>
      <w:bookmarkEnd w:id="14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Нормативните изисквания на националното законодателство определят следната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br/>
        <w:t xml:space="preserve">основна структура на </w:t>
      </w:r>
      <w:r w:rsidR="007B54C9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: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1. анализ на икономическото, социалното и екологичното състояние и потенциала за развитие на съответния район;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2. целите и приоритетите за развитие на района за определен период;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3. списък на големи проекти с регионално значение;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4. мерки за градско възстановяване и развитие, които ще се прилагат по отношение на големите, средните и малките градове и крайградските зони;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5.  мерки и дейности за адаптиране на района към промените в климата;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6. обща оценка на необходимите ресурси за реализация на плана;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7.  индикаторите за наблюдението и оценката на плана;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8. необходимите действия по наблюдението, оценката и актуализацията на плана;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9. описание на необходимите действия за прилагане принципа на партньорство и осигуряване на информация и публичност;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lastRenderedPageBreak/>
        <w:t>10. предварителната оценка на плана.</w:t>
      </w:r>
    </w:p>
    <w:p w:rsidR="001F0EFD" w:rsidRPr="009457C5" w:rsidRDefault="001F0EFD" w:rsidP="001F0EFD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Регионалните планове за развитие отчитат предвижданията и инвестиционните намерения на секторните стратегии за развитие за територията на района и се използват като основа при разработването на схеми за регионална държавна помощ.</w:t>
      </w:r>
    </w:p>
    <w:p w:rsidR="00F16ABE" w:rsidRPr="00FD6A6C" w:rsidRDefault="00CE0921" w:rsidP="009457C5">
      <w:pPr>
        <w:pStyle w:val="Heading2"/>
        <w:numPr>
          <w:ilvl w:val="0"/>
          <w:numId w:val="37"/>
        </w:numPr>
        <w:spacing w:after="120"/>
        <w:ind w:left="714" w:hanging="357"/>
        <w:rPr>
          <w:lang w:val="bg-BG" w:bidi="bg-BG"/>
        </w:rPr>
      </w:pPr>
      <w:bookmarkStart w:id="15" w:name="bookmark30"/>
      <w:bookmarkStart w:id="16" w:name="_Toc6477661"/>
      <w:r>
        <w:rPr>
          <w:lang w:val="bg-BG" w:bidi="bg-BG"/>
        </w:rPr>
        <w:t xml:space="preserve"> </w:t>
      </w:r>
      <w:r w:rsidR="00F16ABE" w:rsidRPr="00FD6A6C">
        <w:rPr>
          <w:lang w:val="bg-BG" w:bidi="bg-BG"/>
        </w:rPr>
        <w:t>Насоки за разработване на съдържание</w:t>
      </w:r>
      <w:r w:rsidR="00590871" w:rsidRPr="00FD6A6C">
        <w:rPr>
          <w:lang w:val="bg-BG" w:bidi="bg-BG"/>
        </w:rPr>
        <w:t>то</w:t>
      </w:r>
      <w:r w:rsidR="00F16ABE" w:rsidRPr="00FD6A6C">
        <w:rPr>
          <w:lang w:val="bg-BG" w:bidi="bg-BG"/>
        </w:rPr>
        <w:t xml:space="preserve"> на документа</w:t>
      </w:r>
      <w:bookmarkEnd w:id="15"/>
      <w:bookmarkEnd w:id="16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Системата за стратегическо планиране на регионалното развитие се базира на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координация и субординация между целите на регионалната политика в ЕС, националните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цели и приоритети за развитие и стратегическите инициативи за развитие на районите и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общините, като това взаимодействие обединява плановите подходи </w:t>
      </w: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“отгоре-надолу"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и</w:t>
      </w:r>
      <w:r w:rsidR="00D95827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“отдолу-нагоре"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представлява ключов компонент на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системата за стратегическо планиране на регионалното развитие в съответствие с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регионалната политика на ЕС и с националните цели за </w:t>
      </w:r>
      <w:r w:rsidR="004A699E" w:rsidRPr="004A699E">
        <w:rPr>
          <w:rFonts w:ascii="Times New Roman" w:hAnsi="Times New Roman" w:cs="Times New Roman"/>
          <w:sz w:val="24"/>
          <w:szCs w:val="24"/>
          <w:lang w:val="bg-BG" w:bidi="bg-BG"/>
        </w:rPr>
        <w:t>балансирано и устойчиво интегрирано развитие на районите и общините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, </w:t>
      </w:r>
      <w:r w:rsidR="004A699E" w:rsidRP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насочени към намаляване на </w:t>
      </w:r>
      <w:r w:rsidR="004A699E" w:rsidRPr="009457C5">
        <w:rPr>
          <w:rFonts w:ascii="Times New Roman" w:hAnsi="Times New Roman" w:cs="Times New Roman"/>
          <w:sz w:val="24"/>
          <w:szCs w:val="24"/>
          <w:lang w:val="bg-BG" w:bidi="bg-BG"/>
        </w:rPr>
        <w:t>междурегионалните</w:t>
      </w:r>
      <w:r w:rsidR="004A699E" w:rsidRPr="00095D97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="004A699E" w:rsidRPr="009457C5">
        <w:rPr>
          <w:rFonts w:ascii="Times New Roman" w:hAnsi="Times New Roman" w:cs="Times New Roman"/>
          <w:sz w:val="24"/>
          <w:szCs w:val="24"/>
          <w:lang w:val="bg-BG" w:bidi="bg-BG"/>
        </w:rPr>
        <w:t>вътрешнорегионалните</w:t>
      </w:r>
      <w:r w:rsidR="004A699E" w:rsidRP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 различия в степента на икономическото, социалното и териториалното развитие на страната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="004A699E" w:rsidRPr="004A699E">
        <w:rPr>
          <w:rFonts w:ascii="Times New Roman" w:hAnsi="Times New Roman" w:cs="Times New Roman"/>
          <w:sz w:val="24"/>
          <w:szCs w:val="24"/>
          <w:lang w:val="bg-BG" w:bidi="bg-BG"/>
        </w:rPr>
        <w:t>осигурява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не на </w:t>
      </w:r>
      <w:r w:rsidR="004A699E" w:rsidRPr="004A699E">
        <w:rPr>
          <w:rFonts w:ascii="Times New Roman" w:hAnsi="Times New Roman" w:cs="Times New Roman"/>
          <w:sz w:val="24"/>
          <w:szCs w:val="24"/>
          <w:lang w:val="bg-BG" w:bidi="bg-BG"/>
        </w:rPr>
        <w:t>условия за ускорен икономически растеж и високо ниво на заетост на населението</w:t>
      </w:r>
      <w:r w:rsidR="00971D57">
        <w:rPr>
          <w:rFonts w:ascii="Times New Roman" w:hAnsi="Times New Roman" w:cs="Times New Roman"/>
          <w:sz w:val="24"/>
          <w:szCs w:val="24"/>
          <w:lang w:val="bg-BG" w:bidi="bg-BG"/>
        </w:rPr>
        <w:t>,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 в зависимост от</w:t>
      </w:r>
      <w:r w:rsidR="00D9582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специфичните условия и потенциал за развитие на</w:t>
      </w:r>
      <w:r w:rsidR="00E605A1" w:rsidRPr="00E605A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E605A1">
        <w:rPr>
          <w:rFonts w:ascii="Times New Roman" w:hAnsi="Times New Roman" w:cs="Times New Roman"/>
          <w:sz w:val="24"/>
          <w:szCs w:val="24"/>
          <w:lang w:val="bg-BG" w:bidi="bg-BG"/>
        </w:rPr>
        <w:t xml:space="preserve">територията на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съответния район.</w:t>
      </w:r>
    </w:p>
    <w:p w:rsidR="00AB1CD1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Основно предизвикателство пред планиране</w:t>
      </w:r>
      <w:r w:rsidR="00095D97">
        <w:rPr>
          <w:rFonts w:ascii="Times New Roman" w:hAnsi="Times New Roman" w:cs="Times New Roman"/>
          <w:sz w:val="24"/>
          <w:szCs w:val="24"/>
          <w:lang w:val="bg-BG" w:bidi="bg-BG"/>
        </w:rPr>
        <w:t>то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социално-икономическото и екологичното развитие на районите в България е постигането на</w:t>
      </w:r>
      <w:r w:rsidR="00095D9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съответствие с европейската кохезионна политика и националните цели и приоритети за</w:t>
      </w:r>
      <w:r w:rsidR="00095D9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регионално развитие, като същевременно се отчитат спецификите и нуждите от структурн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="00095D9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промени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постигане на догонващо средните европейски нива развитие.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Общите насоки за разработване на съдържанието на </w:t>
      </w:r>
      <w:r w:rsidR="00095D97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са</w:t>
      </w:r>
      <w:r w:rsidR="00950541" w:rsidRPr="0095054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свързани с изпълнението на няколко </w:t>
      </w:r>
      <w:r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ключови условия и съответни действия</w:t>
      </w:r>
      <w:r w:rsidR="00037ACE" w:rsidRPr="009457C5">
        <w:rPr>
          <w:rFonts w:ascii="Times New Roman" w:hAnsi="Times New Roman" w:cs="Times New Roman"/>
          <w:iCs/>
          <w:sz w:val="24"/>
          <w:szCs w:val="24"/>
          <w:lang w:val="bg-BG" w:bidi="bg-BG"/>
        </w:rPr>
        <w:t>:</w:t>
      </w:r>
    </w:p>
    <w:p w:rsidR="00037ACE" w:rsidRPr="00037ACE" w:rsidRDefault="00037ACE" w:rsidP="00037AC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По отношение на Кохезионната политика през програмен период</w:t>
      </w:r>
      <w:r w:rsidR="00934716">
        <w:rPr>
          <w:rFonts w:ascii="Times New Roman" w:hAnsi="Times New Roman" w:cs="Times New Roman"/>
          <w:sz w:val="24"/>
          <w:szCs w:val="24"/>
          <w:lang w:val="bg-BG" w:bidi="bg-BG"/>
        </w:rPr>
        <w:t xml:space="preserve"> 2021-2027 г.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: </w:t>
      </w:r>
      <w:r w:rsidR="006C2714">
        <w:rPr>
          <w:rFonts w:ascii="Times New Roman" w:hAnsi="Times New Roman" w:cs="Times New Roman"/>
          <w:sz w:val="24"/>
          <w:szCs w:val="24"/>
          <w:lang w:val="bg-BG" w:bidi="bg-BG"/>
        </w:rPr>
        <w:t xml:space="preserve">въвеждане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интегрирани подходи за </w:t>
      </w:r>
      <w:r w:rsidR="004A699E">
        <w:rPr>
          <w:rFonts w:ascii="Times New Roman" w:hAnsi="Times New Roman" w:cs="Times New Roman"/>
          <w:sz w:val="24"/>
          <w:szCs w:val="24"/>
          <w:lang w:val="bg-BG" w:bidi="bg-BG"/>
        </w:rPr>
        <w:t>териториално и градско развитие</w:t>
      </w:r>
      <w:r w:rsidR="006C2714">
        <w:rPr>
          <w:rFonts w:ascii="Times New Roman" w:hAnsi="Times New Roman" w:cs="Times New Roman"/>
          <w:sz w:val="24"/>
          <w:szCs w:val="24"/>
          <w:lang w:val="bg-BG" w:bidi="bg-BG"/>
        </w:rPr>
        <w:t xml:space="preserve">, многостепенно управление и партньорство и засилване на подхода „отдолу-нагоре“, комбиниране на различни финансови инструменти, 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 xml:space="preserve">изграждане на 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 xml:space="preserve">капацитет на регионално ниво и координиране на </w:t>
      </w:r>
      <w:r w:rsidR="00B6134C">
        <w:rPr>
          <w:rFonts w:ascii="Times New Roman" w:hAnsi="Times New Roman" w:cs="Times New Roman"/>
          <w:sz w:val="24"/>
          <w:szCs w:val="24"/>
          <w:lang w:val="bg-BG" w:bidi="bg-BG"/>
        </w:rPr>
        <w:t xml:space="preserve">териториални измерения на 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>секторните политики;</w:t>
      </w:r>
      <w:r w:rsidR="006C2714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Default="00F16ABE" w:rsidP="0059285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592859">
        <w:rPr>
          <w:rFonts w:ascii="Times New Roman" w:hAnsi="Times New Roman" w:cs="Times New Roman"/>
          <w:sz w:val="24"/>
          <w:szCs w:val="24"/>
          <w:lang w:val="bg-BG" w:bidi="bg-BG"/>
        </w:rPr>
        <w:t>Осигуряване на съответствие със специфичните нужди от развитие на съответния район</w:t>
      </w:r>
      <w:r w:rsidR="00B6134C"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както и </w:t>
      </w:r>
      <w:r w:rsidRPr="00592859">
        <w:rPr>
          <w:rFonts w:ascii="Times New Roman" w:hAnsi="Times New Roman" w:cs="Times New Roman"/>
          <w:sz w:val="24"/>
          <w:szCs w:val="24"/>
          <w:lang w:val="bg-BG" w:bidi="bg-BG"/>
        </w:rPr>
        <w:t xml:space="preserve">с целите на политиката на сближаване 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</w:t>
      </w:r>
      <w:r w:rsidRPr="00592859">
        <w:rPr>
          <w:rFonts w:ascii="Times New Roman" w:hAnsi="Times New Roman" w:cs="Times New Roman"/>
          <w:sz w:val="24"/>
          <w:szCs w:val="24"/>
          <w:lang w:val="bg-BG" w:bidi="bg-BG"/>
        </w:rPr>
        <w:t>ЕС и</w:t>
      </w:r>
      <w:r w:rsidR="00037ACE" w:rsidRPr="0059285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592859">
        <w:rPr>
          <w:rFonts w:ascii="Times New Roman" w:hAnsi="Times New Roman" w:cs="Times New Roman"/>
          <w:sz w:val="24"/>
          <w:szCs w:val="24"/>
          <w:lang w:val="bg-BG" w:bidi="bg-BG"/>
        </w:rPr>
        <w:t>политиката за регионално развитие на национално ниво за периода 20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>21</w:t>
      </w:r>
      <w:r w:rsidRPr="00592859">
        <w:rPr>
          <w:rFonts w:ascii="Times New Roman" w:hAnsi="Times New Roman" w:cs="Times New Roman"/>
          <w:sz w:val="24"/>
          <w:szCs w:val="24"/>
          <w:lang w:val="bg-BG" w:bidi="bg-BG"/>
        </w:rPr>
        <w:t>-202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>7</w:t>
      </w:r>
      <w:r w:rsidRPr="00592859">
        <w:rPr>
          <w:rFonts w:ascii="Times New Roman" w:hAnsi="Times New Roman" w:cs="Times New Roman"/>
          <w:sz w:val="24"/>
          <w:szCs w:val="24"/>
          <w:lang w:val="bg-BG" w:bidi="bg-BG"/>
        </w:rPr>
        <w:t xml:space="preserve"> г.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3105EC" w:rsidRPr="00592859" w:rsidRDefault="003105EC" w:rsidP="0059285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</w:t>
      </w:r>
      <w:r w:rsidRPr="003105EC">
        <w:rPr>
          <w:rFonts w:ascii="Times New Roman" w:hAnsi="Times New Roman" w:cs="Times New Roman"/>
          <w:sz w:val="24"/>
          <w:szCs w:val="24"/>
          <w:lang w:val="bg-BG" w:bidi="bg-BG"/>
        </w:rPr>
        <w:t xml:space="preserve">рилагането на </w:t>
      </w:r>
      <w:r w:rsidRPr="003105EC">
        <w:rPr>
          <w:rFonts w:ascii="Times New Roman" w:hAnsi="Times New Roman" w:cs="Times New Roman"/>
          <w:b/>
          <w:sz w:val="24"/>
          <w:szCs w:val="24"/>
          <w:lang w:val="bg-BG" w:bidi="bg-BG"/>
        </w:rPr>
        <w:t>интегриран подход на развитие</w:t>
      </w:r>
      <w:r w:rsidRPr="003105EC">
        <w:rPr>
          <w:rFonts w:ascii="Times New Roman" w:hAnsi="Times New Roman" w:cs="Times New Roman"/>
          <w:sz w:val="24"/>
          <w:szCs w:val="24"/>
          <w:lang w:val="bg-BG" w:bidi="bg-BG"/>
        </w:rPr>
        <w:t xml:space="preserve">, т.е. подход на тясна координация на различните публични политики на базата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регионалните</w:t>
      </w:r>
      <w:r w:rsidRPr="003105EC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специфики.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П</w:t>
      </w:r>
      <w:r w:rsidRPr="003105EC">
        <w:rPr>
          <w:rFonts w:ascii="Times New Roman" w:hAnsi="Times New Roman" w:cs="Times New Roman"/>
          <w:sz w:val="24"/>
          <w:szCs w:val="24"/>
          <w:lang w:val="bg-BG" w:bidi="bg-BG"/>
        </w:rPr>
        <w:t xml:space="preserve">ри интегрирания подход за развитие трябва да се определи как тези институционално отделни елементи си въздействат взаимно. Принципът на интегрирания подход следва да бъде водещ при разработването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РПР.</w:t>
      </w:r>
    </w:p>
    <w:p w:rsidR="00F16ABE" w:rsidRPr="00F16ABE" w:rsidRDefault="00F212B1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При разработването на РПР следва да се изпълнят следните</w:t>
      </w:r>
      <w:r w:rsidR="00592859">
        <w:rPr>
          <w:rFonts w:ascii="Times New Roman" w:hAnsi="Times New Roman" w:cs="Times New Roman"/>
          <w:sz w:val="24"/>
          <w:szCs w:val="24"/>
          <w:lang w:val="bg-BG" w:bidi="bg-BG"/>
        </w:rPr>
        <w:t xml:space="preserve"> действия:</w:t>
      </w:r>
    </w:p>
    <w:p w:rsidR="00F16ABE" w:rsidRPr="00E92891" w:rsidRDefault="00446596" w:rsidP="009457C5">
      <w:pPr>
        <w:pStyle w:val="ListParagraph"/>
        <w:numPr>
          <w:ilvl w:val="0"/>
          <w:numId w:val="26"/>
        </w:numPr>
        <w:spacing w:after="120" w:line="36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E92891">
        <w:rPr>
          <w:rFonts w:ascii="Times New Roman" w:hAnsi="Times New Roman" w:cs="Times New Roman"/>
          <w:sz w:val="24"/>
          <w:szCs w:val="24"/>
          <w:lang w:val="bg-BG" w:bidi="bg-BG"/>
        </w:rPr>
        <w:t xml:space="preserve">обобщен </w:t>
      </w:r>
      <w:r w:rsidR="00F16ABE" w:rsidRPr="00E92891">
        <w:rPr>
          <w:rFonts w:ascii="Times New Roman" w:hAnsi="Times New Roman" w:cs="Times New Roman"/>
          <w:sz w:val="24"/>
          <w:szCs w:val="24"/>
          <w:lang w:val="bg-BG" w:bidi="bg-BG"/>
        </w:rPr>
        <w:t>анализ и оценка на въздействието от прилагането на регионалната политика -</w:t>
      </w:r>
      <w:r w:rsidRPr="00E9289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E92891">
        <w:rPr>
          <w:rFonts w:ascii="Times New Roman" w:hAnsi="Times New Roman" w:cs="Times New Roman"/>
          <w:sz w:val="24"/>
          <w:szCs w:val="24"/>
          <w:lang w:val="bg-BG" w:bidi="bg-BG"/>
        </w:rPr>
        <w:t xml:space="preserve">въздействие на законодателството, </w:t>
      </w:r>
      <w:r w:rsidRPr="00E92891">
        <w:rPr>
          <w:rFonts w:ascii="Times New Roman" w:hAnsi="Times New Roman" w:cs="Times New Roman"/>
          <w:sz w:val="24"/>
          <w:szCs w:val="24"/>
          <w:lang w:val="bg-BG" w:bidi="bg-BG"/>
        </w:rPr>
        <w:t>н</w:t>
      </w:r>
      <w:r w:rsidR="00F16ABE" w:rsidRPr="00E92891">
        <w:rPr>
          <w:rFonts w:ascii="Times New Roman" w:hAnsi="Times New Roman" w:cs="Times New Roman"/>
          <w:sz w:val="24"/>
          <w:szCs w:val="24"/>
          <w:lang w:val="bg-BG" w:bidi="bg-BG"/>
        </w:rPr>
        <w:t>ационалните</w:t>
      </w:r>
      <w:r w:rsidRPr="00E9289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E92891">
        <w:rPr>
          <w:rFonts w:ascii="Times New Roman" w:hAnsi="Times New Roman" w:cs="Times New Roman"/>
          <w:sz w:val="24"/>
          <w:szCs w:val="24"/>
          <w:lang w:val="bg-BG" w:bidi="bg-BG"/>
        </w:rPr>
        <w:t>стратегии и програмите с териториално въздействие върху цялостното социално-икономическо развитие на района;</w:t>
      </w:r>
    </w:p>
    <w:p w:rsidR="00F16ABE" w:rsidRPr="00590871" w:rsidRDefault="00F16ABE" w:rsidP="009457C5">
      <w:pPr>
        <w:pStyle w:val="ListParagraph"/>
        <w:numPr>
          <w:ilvl w:val="0"/>
          <w:numId w:val="26"/>
        </w:numPr>
        <w:spacing w:after="120" w:line="36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590871">
        <w:rPr>
          <w:rFonts w:ascii="Times New Roman" w:hAnsi="Times New Roman" w:cs="Times New Roman"/>
          <w:sz w:val="24"/>
          <w:szCs w:val="24"/>
          <w:lang w:val="bg-BG" w:bidi="bg-BG"/>
        </w:rPr>
        <w:t>отчитане на промените във вътрешните и външните социално-икономически условия</w:t>
      </w:r>
      <w:r w:rsidR="00E92891" w:rsidRP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590871">
        <w:rPr>
          <w:rFonts w:ascii="Times New Roman" w:hAnsi="Times New Roman" w:cs="Times New Roman"/>
          <w:sz w:val="24"/>
          <w:szCs w:val="24"/>
          <w:lang w:val="bg-BG" w:bidi="bg-BG"/>
        </w:rPr>
        <w:t>за развитието на района;</w:t>
      </w:r>
    </w:p>
    <w:p w:rsidR="00E92891" w:rsidRPr="00590871" w:rsidRDefault="00F16ABE" w:rsidP="009457C5">
      <w:pPr>
        <w:pStyle w:val="ListParagraph"/>
        <w:numPr>
          <w:ilvl w:val="0"/>
          <w:numId w:val="26"/>
        </w:numPr>
        <w:spacing w:after="120" w:line="36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постигане на адекватна стратегическа </w:t>
      </w:r>
      <w:r w:rsidR="00590871">
        <w:rPr>
          <w:rFonts w:ascii="Times New Roman" w:hAnsi="Times New Roman" w:cs="Times New Roman"/>
          <w:sz w:val="24"/>
          <w:szCs w:val="24"/>
          <w:lang w:val="bg-BG" w:bidi="bg-BG"/>
        </w:rPr>
        <w:t>рамка</w:t>
      </w:r>
      <w:r w:rsidRPr="00590871">
        <w:rPr>
          <w:rFonts w:ascii="Times New Roman" w:hAnsi="Times New Roman" w:cs="Times New Roman"/>
          <w:sz w:val="24"/>
          <w:szCs w:val="24"/>
          <w:lang w:val="bg-BG" w:bidi="bg-BG"/>
        </w:rPr>
        <w:t>, качество и приложимост на плана,</w:t>
      </w:r>
      <w:r w:rsidR="00E92891" w:rsidRP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насочени към изпълнение на ясни инвестиционни приоритети </w:t>
      </w:r>
      <w:r w:rsidR="00E92891" w:rsidRPr="00590871">
        <w:rPr>
          <w:rFonts w:ascii="Times New Roman" w:hAnsi="Times New Roman" w:cs="Times New Roman"/>
          <w:sz w:val="24"/>
          <w:szCs w:val="24"/>
          <w:lang w:val="bg-BG" w:bidi="bg-BG"/>
        </w:rPr>
        <w:t>и проекти;</w:t>
      </w:r>
    </w:p>
    <w:p w:rsidR="00F16ABE" w:rsidRPr="00590871" w:rsidRDefault="00590871" w:rsidP="009457C5">
      <w:pPr>
        <w:pStyle w:val="ListParagraph"/>
        <w:numPr>
          <w:ilvl w:val="0"/>
          <w:numId w:val="26"/>
        </w:numPr>
        <w:spacing w:after="120" w:line="36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р</w:t>
      </w:r>
      <w:r w:rsidR="00F16ABE" w:rsidRP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азработване и прилагане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координационни и </w:t>
      </w:r>
      <w:r w:rsidR="00F16ABE" w:rsidRPr="00590871">
        <w:rPr>
          <w:rFonts w:ascii="Times New Roman" w:hAnsi="Times New Roman" w:cs="Times New Roman"/>
          <w:sz w:val="24"/>
          <w:szCs w:val="24"/>
          <w:lang w:val="bg-BG" w:bidi="bg-BG"/>
        </w:rPr>
        <w:t>комуникационни механизми по отношение провеждането на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590871">
        <w:rPr>
          <w:rFonts w:ascii="Times New Roman" w:hAnsi="Times New Roman" w:cs="Times New Roman"/>
          <w:sz w:val="24"/>
          <w:szCs w:val="24"/>
          <w:lang w:val="bg-BG" w:bidi="bg-BG"/>
        </w:rPr>
        <w:t>регионалната политика в съответния район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F16ABE" w:rsidRPr="00F16ABE" w:rsidRDefault="00F16ABE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определяне на опростена и ефективна институционална рамка за наблюдение, оценка</w:t>
      </w:r>
      <w:r w:rsid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актуализация на плана;</w:t>
      </w:r>
    </w:p>
    <w:p w:rsidR="00F16ABE" w:rsidRPr="00F16ABE" w:rsidRDefault="00F16ABE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осигуряване на </w:t>
      </w:r>
      <w:r w:rsid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работещи механизми за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мобилизиране участието на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br/>
        <w:t>партньорите за постигане на целите за развитие на района;</w:t>
      </w:r>
    </w:p>
    <w:p w:rsidR="00F16ABE" w:rsidRPr="00F16ABE" w:rsidRDefault="00F16ABE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разработване на съпътстващи комуникационни стратегии и провеждане на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br/>
        <w:t>информационни кампании с ясен фокус върху заинтересованите страни и целеви</w:t>
      </w:r>
      <w:r w:rsidR="00590871">
        <w:rPr>
          <w:rFonts w:ascii="Times New Roman" w:hAnsi="Times New Roman" w:cs="Times New Roman"/>
          <w:sz w:val="24"/>
          <w:szCs w:val="24"/>
          <w:lang w:val="bg-BG" w:bidi="bg-BG"/>
        </w:rPr>
        <w:t xml:space="preserve">те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групи</w:t>
      </w:r>
      <w:r w:rsidR="00590871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F16ABE" w:rsidRPr="00F16ABE" w:rsidRDefault="00F16ABE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изграждане на регионален механизъм за следене и отчитане на качествените и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br/>
        <w:t>количествените показатели за изпълнение на плана и постигнатите резултати и</w:t>
      </w:r>
      <w:r w:rsidR="00950541" w:rsidRPr="00950541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въздействие;</w:t>
      </w:r>
    </w:p>
    <w:p w:rsidR="00F16ABE" w:rsidRPr="00F16ABE" w:rsidRDefault="00F16ABE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укрепване ролята на </w:t>
      </w:r>
      <w:r w:rsidR="00F75D15">
        <w:rPr>
          <w:rFonts w:ascii="Times New Roman" w:hAnsi="Times New Roman" w:cs="Times New Roman"/>
          <w:sz w:val="24"/>
          <w:szCs w:val="24"/>
          <w:lang w:val="bg-BG" w:bidi="bg-BG"/>
        </w:rPr>
        <w:t>РСР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осъществяване на</w:t>
      </w:r>
      <w:r w:rsidR="00F75D1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регионалната координация, включително по отношение прилагането на помощта от</w:t>
      </w:r>
      <w:r w:rsidR="004302D3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фондовете на ЕС през програмн</w:t>
      </w:r>
      <w:r w:rsidR="00F75D15">
        <w:rPr>
          <w:rFonts w:ascii="Times New Roman" w:hAnsi="Times New Roman" w:cs="Times New Roman"/>
          <w:sz w:val="24"/>
          <w:szCs w:val="24"/>
          <w:lang w:val="bg-BG" w:bidi="bg-BG"/>
        </w:rPr>
        <w:t>ия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период;</w:t>
      </w:r>
    </w:p>
    <w:p w:rsidR="00F16ABE" w:rsidRPr="00F16ABE" w:rsidRDefault="00F16ABE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координиране на действията на партньорите за интегриране на глобалните</w:t>
      </w:r>
      <w:r w:rsidR="00F75D1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екологични въпроси в процеса на планиране, избягване на потенциалните рискове от</w:t>
      </w:r>
      <w:r w:rsidR="004302D3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климатичните промени и постигане на климатична сигурност;</w:t>
      </w:r>
    </w:p>
    <w:p w:rsidR="00F16ABE" w:rsidRPr="004302D3" w:rsidRDefault="004302D3" w:rsidP="009457C5">
      <w:pPr>
        <w:pStyle w:val="ListParagraph"/>
        <w:numPr>
          <w:ilvl w:val="0"/>
          <w:numId w:val="26"/>
        </w:numPr>
        <w:spacing w:after="120" w:line="360" w:lineRule="auto"/>
        <w:ind w:left="1349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4302D3">
        <w:rPr>
          <w:rFonts w:ascii="Times New Roman" w:hAnsi="Times New Roman" w:cs="Times New Roman"/>
          <w:sz w:val="24"/>
          <w:szCs w:val="24"/>
          <w:lang w:val="bg-BG" w:bidi="bg-BG"/>
        </w:rPr>
        <w:t>з</w:t>
      </w:r>
      <w:r w:rsidR="00F16ABE" w:rsidRPr="004302D3">
        <w:rPr>
          <w:rFonts w:ascii="Times New Roman" w:hAnsi="Times New Roman" w:cs="Times New Roman"/>
          <w:sz w:val="24"/>
          <w:szCs w:val="24"/>
          <w:lang w:val="bg-BG" w:bidi="bg-BG"/>
        </w:rPr>
        <w:t xml:space="preserve">асилено внимание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върху </w:t>
      </w:r>
      <w:r w:rsidR="00F16ABE" w:rsidRPr="004302D3">
        <w:rPr>
          <w:rFonts w:ascii="Times New Roman" w:hAnsi="Times New Roman" w:cs="Times New Roman"/>
          <w:sz w:val="24"/>
          <w:szCs w:val="24"/>
          <w:lang w:val="bg-BG" w:bidi="bg-BG"/>
        </w:rPr>
        <w:t>териториалния</w:t>
      </w:r>
      <w:r w:rsidR="00287F9C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пространствен </w:t>
      </w:r>
      <w:r w:rsidR="00F16ABE" w:rsidRPr="004302D3">
        <w:rPr>
          <w:rFonts w:ascii="Times New Roman" w:hAnsi="Times New Roman" w:cs="Times New Roman"/>
          <w:sz w:val="24"/>
          <w:szCs w:val="24"/>
          <w:lang w:val="bg-BG" w:bidi="bg-BG"/>
        </w:rPr>
        <w:t>аспект на развитието на района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неговия природен и човешки потенциал;</w:t>
      </w:r>
    </w:p>
    <w:p w:rsidR="009C39D5" w:rsidRPr="009C39D5" w:rsidRDefault="009C39D5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разработване на </w:t>
      </w:r>
      <w:r w:rsidRPr="009C39D5">
        <w:rPr>
          <w:rFonts w:ascii="Times New Roman" w:hAnsi="Times New Roman" w:cs="Times New Roman"/>
          <w:sz w:val="24"/>
          <w:szCs w:val="24"/>
          <w:lang w:val="bg-BG" w:bidi="bg-BG"/>
        </w:rPr>
        <w:t>мерки</w:t>
      </w:r>
      <w:r w:rsidR="00654067">
        <w:rPr>
          <w:rFonts w:ascii="Times New Roman" w:hAnsi="Times New Roman" w:cs="Times New Roman"/>
          <w:sz w:val="24"/>
          <w:szCs w:val="24"/>
          <w:lang w:val="bg-BG" w:bidi="bg-BG"/>
        </w:rPr>
        <w:t xml:space="preserve"> в подкрепа на пространственото развитие на района, подпомагащи </w:t>
      </w:r>
      <w:r w:rsidRPr="009C39D5">
        <w:rPr>
          <w:rFonts w:ascii="Times New Roman" w:hAnsi="Times New Roman" w:cs="Times New Roman"/>
          <w:iCs/>
          <w:sz w:val="24"/>
          <w:szCs w:val="24"/>
          <w:lang w:val="bg-BG" w:bidi="bg-BG"/>
        </w:rPr>
        <w:t>градско</w:t>
      </w:r>
      <w:r w:rsidR="00654067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то </w:t>
      </w:r>
      <w:r w:rsidRPr="009C39D5">
        <w:rPr>
          <w:rFonts w:ascii="Times New Roman" w:hAnsi="Times New Roman" w:cs="Times New Roman"/>
          <w:iCs/>
          <w:sz w:val="24"/>
          <w:szCs w:val="24"/>
          <w:lang w:val="bg-BG" w:bidi="bg-BG"/>
        </w:rPr>
        <w:t>възстановяване и развитие, които ще се прилагат по отношение на големите, средните и малките градове и крайградските зони;</w:t>
      </w:r>
    </w:p>
    <w:p w:rsidR="00F16ABE" w:rsidRPr="009C39D5" w:rsidRDefault="004302D3" w:rsidP="009457C5">
      <w:pPr>
        <w:numPr>
          <w:ilvl w:val="0"/>
          <w:numId w:val="26"/>
        </w:numPr>
        <w:spacing w:after="120"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C39D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9C39D5">
        <w:rPr>
          <w:rFonts w:ascii="Times New Roman" w:hAnsi="Times New Roman" w:cs="Times New Roman"/>
          <w:sz w:val="24"/>
          <w:szCs w:val="24"/>
          <w:lang w:val="bg-BG" w:bidi="bg-BG"/>
        </w:rPr>
        <w:t>укрепване на връзката град-регион</w:t>
      </w:r>
      <w:r w:rsidR="00287F9C" w:rsidRPr="009C39D5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регион-регион </w:t>
      </w:r>
      <w:r w:rsidR="00F16ABE" w:rsidRPr="009C39D5">
        <w:rPr>
          <w:rFonts w:ascii="Times New Roman" w:hAnsi="Times New Roman" w:cs="Times New Roman"/>
          <w:sz w:val="24"/>
          <w:szCs w:val="24"/>
          <w:lang w:val="bg-BG" w:bidi="bg-BG"/>
        </w:rPr>
        <w:t>за решаване на общи проблеми</w:t>
      </w:r>
      <w:r w:rsidRPr="009C39D5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F16ABE" w:rsidRPr="009457C5" w:rsidRDefault="00F16ABE" w:rsidP="009457C5">
      <w:pPr>
        <w:pStyle w:val="Heading3"/>
        <w:spacing w:after="120"/>
        <w:ind w:left="714" w:hanging="357"/>
        <w:rPr>
          <w:b/>
          <w:lang w:val="bg-BG" w:bidi="bg-BG"/>
        </w:rPr>
      </w:pPr>
      <w:bookmarkStart w:id="17" w:name="_Toc6477662"/>
      <w:r w:rsidRPr="009457C5">
        <w:rPr>
          <w:b/>
          <w:lang w:val="bg-BG" w:bidi="bg-BG"/>
        </w:rPr>
        <w:t>Анализ на икономическото, социалното и екологичното състояние и</w:t>
      </w:r>
      <w:r w:rsidRPr="009457C5">
        <w:rPr>
          <w:b/>
          <w:lang w:val="bg-BG" w:bidi="bg-BG"/>
        </w:rPr>
        <w:br/>
        <w:t>потенциала за развитие на съответния район</w:t>
      </w:r>
      <w:bookmarkEnd w:id="17"/>
    </w:p>
    <w:p w:rsidR="00A2173C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Аналитичната част на </w:t>
      </w:r>
      <w:r w:rsidR="00303769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следва да бъде представена по</w:t>
      </w:r>
      <w:r w:rsidR="0030376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начин, който позволява отразяване на социално-икономическото и екологичното състояние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тенденции в развитието на района, както и на неговия потенциал в съкратен вид с най-необходимите данни</w:t>
      </w:r>
      <w:r w:rsidR="004302D3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="00A2173C">
        <w:rPr>
          <w:rFonts w:ascii="Times New Roman" w:hAnsi="Times New Roman" w:cs="Times New Roman"/>
          <w:sz w:val="24"/>
          <w:szCs w:val="24"/>
          <w:lang w:val="bg-BG" w:bidi="bg-BG"/>
        </w:rPr>
        <w:t xml:space="preserve">факти и основните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изводи и прогнози</w:t>
      </w:r>
      <w:r w:rsidR="00A2173C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Default="00F16ABE" w:rsidP="008C231C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Съдържанието на анализа в тематично отношение следва да включва:</w:t>
      </w:r>
      <w:r w:rsidR="00B43B18">
        <w:rPr>
          <w:rFonts w:ascii="Times New Roman" w:hAnsi="Times New Roman" w:cs="Times New Roman"/>
          <w:sz w:val="24"/>
          <w:szCs w:val="24"/>
          <w:lang w:val="bg-BG" w:bidi="bg-BG"/>
        </w:rPr>
        <w:t xml:space="preserve"> о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бща характеристика на района</w:t>
      </w:r>
      <w:r w:rsidR="00B43B18">
        <w:rPr>
          <w:rFonts w:ascii="Times New Roman" w:hAnsi="Times New Roman" w:cs="Times New Roman"/>
          <w:sz w:val="24"/>
          <w:szCs w:val="24"/>
          <w:lang w:val="bg-BG" w:bidi="bg-BG"/>
        </w:rPr>
        <w:t xml:space="preserve">, състоянието и структурата на регионалната икономика и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тенденции</w:t>
      </w:r>
      <w:r w:rsidR="00B43B18">
        <w:rPr>
          <w:rFonts w:ascii="Times New Roman" w:hAnsi="Times New Roman" w:cs="Times New Roman"/>
          <w:sz w:val="24"/>
          <w:szCs w:val="24"/>
          <w:lang w:val="bg-BG" w:bidi="bg-BG"/>
        </w:rPr>
        <w:t xml:space="preserve">, инвестиции, </w:t>
      </w:r>
      <w:r w:rsidR="008C231C">
        <w:rPr>
          <w:rFonts w:ascii="Times New Roman" w:hAnsi="Times New Roman" w:cs="Times New Roman"/>
          <w:sz w:val="24"/>
          <w:szCs w:val="24"/>
          <w:lang w:val="bg-BG" w:bidi="bg-BG"/>
        </w:rPr>
        <w:t xml:space="preserve">развитие на човешките ресурси, </w:t>
      </w:r>
      <w:r w:rsidR="00B43B18">
        <w:rPr>
          <w:rFonts w:ascii="Times New Roman" w:hAnsi="Times New Roman" w:cs="Times New Roman"/>
          <w:sz w:val="24"/>
          <w:szCs w:val="24"/>
          <w:lang w:val="bg-BG" w:bidi="bg-BG"/>
        </w:rPr>
        <w:t xml:space="preserve">заетост и производителност на труда, технологично развитие и иновации, научно-изследователска и развойна дейност, </w:t>
      </w:r>
      <w:r w:rsidR="00B43B18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развитие на бизнес услугите и предприемачество, с</w:t>
      </w:r>
      <w:r w:rsidRPr="00287F9C">
        <w:rPr>
          <w:rFonts w:ascii="Times New Roman" w:hAnsi="Times New Roman" w:cs="Times New Roman"/>
          <w:sz w:val="24"/>
          <w:szCs w:val="24"/>
          <w:lang w:val="bg-BG" w:bidi="bg-BG"/>
        </w:rPr>
        <w:t>вързаност и достъпност</w:t>
      </w:r>
      <w:r w:rsidR="00287F9C" w:rsidRPr="00287F9C">
        <w:rPr>
          <w:rFonts w:ascii="Times New Roman" w:hAnsi="Times New Roman" w:cs="Times New Roman"/>
          <w:sz w:val="24"/>
          <w:szCs w:val="24"/>
          <w:lang w:val="bg-BG" w:bidi="bg-BG"/>
        </w:rPr>
        <w:t xml:space="preserve">: </w:t>
      </w:r>
      <w:r w:rsidR="00287F9C" w:rsidRPr="00B43B18">
        <w:rPr>
          <w:rFonts w:ascii="Times New Roman" w:hAnsi="Times New Roman" w:cs="Times New Roman"/>
          <w:i/>
          <w:sz w:val="24"/>
          <w:szCs w:val="24"/>
          <w:lang w:val="bg-BG" w:bidi="bg-BG"/>
        </w:rPr>
        <w:t>т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ранспортна инфраструктура и достъпност</w:t>
      </w:r>
      <w:r w:rsidR="00287F9C"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; е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нергийни мрежи, използване на възобновяеми енергийни</w:t>
      </w:r>
      <w:r w:rsidR="00287F9C"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 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източници и енергийна ефективност</w:t>
      </w:r>
      <w:r w:rsidR="00287F9C"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;</w:t>
      </w:r>
      <w:r w:rsid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 т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елекомуникации и широколентов достъп</w:t>
      </w:r>
      <w:r w:rsidR="00B43B1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, </w:t>
      </w:r>
      <w:r w:rsidR="00B43B18" w:rsidRPr="00B43B18">
        <w:rPr>
          <w:rFonts w:ascii="Times New Roman" w:hAnsi="Times New Roman" w:cs="Times New Roman"/>
          <w:iCs/>
          <w:sz w:val="24"/>
          <w:szCs w:val="24"/>
          <w:lang w:val="bg-BG" w:bidi="bg-BG"/>
        </w:rPr>
        <w:t>о</w:t>
      </w:r>
      <w:r w:rsidRPr="00B43B18">
        <w:rPr>
          <w:rFonts w:ascii="Times New Roman" w:hAnsi="Times New Roman" w:cs="Times New Roman"/>
          <w:sz w:val="24"/>
          <w:szCs w:val="24"/>
          <w:lang w:val="bg-BG" w:bidi="bg-BG"/>
        </w:rPr>
        <w:t>п</w:t>
      </w:r>
      <w:r w:rsidRPr="00287F9C">
        <w:rPr>
          <w:rFonts w:ascii="Times New Roman" w:hAnsi="Times New Roman" w:cs="Times New Roman"/>
          <w:sz w:val="24"/>
          <w:szCs w:val="24"/>
          <w:lang w:val="bg-BG" w:bidi="bg-BG"/>
        </w:rPr>
        <w:t>азване и подобряване на околната среда</w:t>
      </w:r>
      <w:r w:rsidR="00287F9C" w:rsidRPr="00287F9C">
        <w:rPr>
          <w:rFonts w:ascii="Times New Roman" w:hAnsi="Times New Roman" w:cs="Times New Roman"/>
          <w:sz w:val="24"/>
          <w:szCs w:val="24"/>
          <w:lang w:val="bg-BG" w:bidi="bg-BG"/>
        </w:rPr>
        <w:t>: с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ъстояние на компонентите на околната среда</w:t>
      </w:r>
      <w:r w:rsidR="00287F9C"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, и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нвестиции за опазване и подобряване на околната среда</w:t>
      </w:r>
      <w:r w:rsidR="00287F9C"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, е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кологична инфраструктура</w:t>
      </w:r>
      <w:r w:rsidR="00287F9C"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, </w:t>
      </w:r>
      <w:r w:rsid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к</w:t>
      </w:r>
      <w:r w:rsidRPr="00287F9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лиматична сигурност на района</w:t>
      </w:r>
      <w:r w:rsidR="008C231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, </w:t>
      </w:r>
      <w:r w:rsidR="008C231C">
        <w:rPr>
          <w:rFonts w:ascii="Times New Roman" w:hAnsi="Times New Roman" w:cs="Times New Roman"/>
          <w:iCs/>
          <w:sz w:val="24"/>
          <w:szCs w:val="24"/>
          <w:lang w:val="bg-BG" w:bidi="bg-BG"/>
        </w:rPr>
        <w:t>т</w:t>
      </w:r>
      <w:r w:rsidRPr="00AC5CD8">
        <w:rPr>
          <w:rFonts w:ascii="Times New Roman" w:hAnsi="Times New Roman" w:cs="Times New Roman"/>
          <w:sz w:val="24"/>
          <w:szCs w:val="24"/>
          <w:lang w:val="bg-BG" w:bidi="bg-BG"/>
        </w:rPr>
        <w:t>ериториално развитие и перспективи</w:t>
      </w:r>
      <w:r w:rsidR="00AC5CD8" w:rsidRPr="00AC5CD8">
        <w:rPr>
          <w:rFonts w:ascii="Times New Roman" w:hAnsi="Times New Roman" w:cs="Times New Roman"/>
          <w:sz w:val="24"/>
          <w:szCs w:val="24"/>
          <w:lang w:val="bg-BG" w:bidi="bg-BG"/>
        </w:rPr>
        <w:t xml:space="preserve">: </w:t>
      </w:r>
      <w:r w:rsidR="00AC5CD8" w:rsidRPr="00AC5CD8">
        <w:rPr>
          <w:rFonts w:ascii="Times New Roman" w:hAnsi="Times New Roman" w:cs="Times New Roman"/>
          <w:i/>
          <w:sz w:val="24"/>
          <w:szCs w:val="24"/>
          <w:lang w:val="bg-BG" w:bidi="bg-BG"/>
        </w:rPr>
        <w:t>и</w:t>
      </w:r>
      <w:r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зползване на земята</w:t>
      </w:r>
      <w:r w:rsid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 и природните ресурси</w:t>
      </w:r>
      <w:r w:rsidR="00AC5CD8"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, и</w:t>
      </w:r>
      <w:r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нтегрирано градско възстановяване и развитие</w:t>
      </w:r>
      <w:r w:rsidR="00AC5CD8"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, п</w:t>
      </w:r>
      <w:r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ериферност</w:t>
      </w:r>
      <w:r w:rsidR="00AC5CD8"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, </w:t>
      </w:r>
      <w:r w:rsid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ц</w:t>
      </w:r>
      <w:r w:rsidRPr="00AC5CD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ентрове и оси на пространствено развитие</w:t>
      </w:r>
      <w:r w:rsidR="00B43B18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.</w:t>
      </w:r>
    </w:p>
    <w:p w:rsidR="00303769" w:rsidRPr="004F7FF6" w:rsidRDefault="004F7FF6" w:rsidP="008C231C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 w:rsidRPr="004F7FF6">
        <w:rPr>
          <w:rFonts w:ascii="Times New Roman" w:hAnsi="Times New Roman" w:cs="Times New Roman"/>
          <w:iCs/>
          <w:sz w:val="24"/>
          <w:szCs w:val="24"/>
          <w:lang w:val="bg-BG" w:bidi="bg-BG"/>
        </w:rPr>
        <w:t>В анализа на икономическото, социалното и екологичното състояние и потенциала за</w:t>
      </w:r>
      <w:r w:rsidR="00E96F75" w:rsidRPr="00E96F75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4F7FF6">
        <w:rPr>
          <w:rFonts w:ascii="Times New Roman" w:hAnsi="Times New Roman" w:cs="Times New Roman"/>
          <w:iCs/>
          <w:sz w:val="24"/>
          <w:szCs w:val="24"/>
          <w:lang w:val="bg-BG" w:bidi="bg-BG"/>
        </w:rPr>
        <w:t>развитие на съответния район е подходящо да бъдат посочени обобщени данни и изводи,</w:t>
      </w:r>
      <w:r w:rsidR="00E96F75" w:rsidRPr="00E96F75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4F7FF6">
        <w:rPr>
          <w:rFonts w:ascii="Times New Roman" w:hAnsi="Times New Roman" w:cs="Times New Roman"/>
          <w:iCs/>
          <w:sz w:val="24"/>
          <w:szCs w:val="24"/>
          <w:lang w:val="bg-BG" w:bidi="bg-BG"/>
        </w:rPr>
        <w:t>свързани с изпълнението, усвоените средства и регионалното въздействие на оперативните</w:t>
      </w:r>
      <w:r w:rsidR="00E96F75" w:rsidRPr="00E96F75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4F7FF6">
        <w:rPr>
          <w:rFonts w:ascii="Times New Roman" w:hAnsi="Times New Roman" w:cs="Times New Roman"/>
          <w:iCs/>
          <w:sz w:val="24"/>
          <w:szCs w:val="24"/>
          <w:lang w:val="bg-BG" w:bidi="bg-BG"/>
        </w:rPr>
        <w:t>програми, съфинансирани от фондовете на ЕС, което ще спомогне при определянето на</w:t>
      </w:r>
      <w:r w:rsidR="00E96F75" w:rsidRPr="00E96F75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4F7FF6">
        <w:rPr>
          <w:rFonts w:ascii="Times New Roman" w:hAnsi="Times New Roman" w:cs="Times New Roman"/>
          <w:iCs/>
          <w:sz w:val="24"/>
          <w:szCs w:val="24"/>
          <w:lang w:val="bg-BG" w:bidi="bg-BG"/>
        </w:rPr>
        <w:t>стратегическата ориентация на плана и при изготвянето на общата оценка на необходимите</w:t>
      </w:r>
      <w:r w:rsidR="00E96F75" w:rsidRPr="00E96F75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4F7FF6">
        <w:rPr>
          <w:rFonts w:ascii="Times New Roman" w:hAnsi="Times New Roman" w:cs="Times New Roman"/>
          <w:iCs/>
          <w:sz w:val="24"/>
          <w:szCs w:val="24"/>
          <w:lang w:val="bg-BG" w:bidi="bg-BG"/>
        </w:rPr>
        <w:t>ресурси за реализация му за следващия планов и програмен период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.</w:t>
      </w:r>
    </w:p>
    <w:p w:rsidR="001F0659" w:rsidRDefault="008C231C" w:rsidP="009457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При разработването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аналитичните резултати, включително на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en-US"/>
        </w:rPr>
        <w:t>SWOT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-анализа, за изготвяне на</w:t>
      </w:r>
      <w:r w:rsidR="003105E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стратегическата част на </w:t>
      </w:r>
      <w:r w:rsidR="001F0659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аргументиране на целите и</w:t>
      </w:r>
      <w:r w:rsidR="003105E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приоритетите за регионално развитие</w:t>
      </w:r>
      <w:r w:rsid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, </w:t>
      </w:r>
      <w:r w:rsidR="00AA21EB" w:rsidRPr="00AA21EB">
        <w:rPr>
          <w:rFonts w:ascii="Times New Roman" w:hAnsi="Times New Roman" w:cs="Times New Roman"/>
          <w:sz w:val="24"/>
          <w:szCs w:val="24"/>
          <w:lang w:val="bg-BG" w:bidi="bg-BG"/>
        </w:rPr>
        <w:t>отделните елементи следва да бъдат разгледани в тяхната цялост и взаимодействие. Приложима е общата матрица за този вид анализ, отразяваща взаимодействието на вътрешните фактори (силни и слаби страни), и външните фактори (възможности и заплахи)</w:t>
      </w:r>
      <w:r w:rsidR="00AA21EB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</w:p>
    <w:p w:rsidR="00F6003C" w:rsidRDefault="00F6003C" w:rsidP="009457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 разработването на </w:t>
      </w:r>
      <w:r w:rsidR="001F0659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 въпросите, свързани с развитието на публичната инфраструктура, повишаването на конкурентоспособността, развитието на човешките ресурси и опазването на околната среда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задължително 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>се обсъждат в създадени</w:t>
      </w:r>
      <w:r w:rsidR="00102D9E" w:rsidRPr="00102D9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специализирани комисии към </w:t>
      </w:r>
      <w:r w:rsidR="00C6405A">
        <w:rPr>
          <w:rFonts w:ascii="Times New Roman" w:hAnsi="Times New Roman" w:cs="Times New Roman"/>
          <w:sz w:val="24"/>
          <w:szCs w:val="24"/>
          <w:lang w:val="bg-BG" w:bidi="bg-BG"/>
        </w:rPr>
        <w:t>РСР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П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>редставители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те 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>на териториалн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>т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е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звен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а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МРРБ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 участват в разработването на </w:t>
      </w:r>
      <w:r w:rsidR="00C6405A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съответния район и подпомагат обсъждането и съгласуването му в </w:t>
      </w:r>
      <w:r w:rsidR="00C6405A">
        <w:rPr>
          <w:rFonts w:ascii="Times New Roman" w:hAnsi="Times New Roman" w:cs="Times New Roman"/>
          <w:sz w:val="24"/>
          <w:szCs w:val="24"/>
          <w:lang w:val="bg-BG" w:bidi="bg-BG"/>
        </w:rPr>
        <w:t>РСР</w:t>
      </w:r>
      <w:r w:rsidRPr="00F6003C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в специализираните комисии към него.</w:t>
      </w:r>
    </w:p>
    <w:p w:rsidR="00F6003C" w:rsidRPr="009457C5" w:rsidRDefault="00F6003C" w:rsidP="009457C5">
      <w:pPr>
        <w:pStyle w:val="Heading3"/>
        <w:spacing w:after="120"/>
        <w:ind w:left="714" w:hanging="357"/>
        <w:rPr>
          <w:b/>
          <w:lang w:val="bg-BG" w:bidi="bg-BG"/>
        </w:rPr>
      </w:pPr>
      <w:r w:rsidRPr="009457C5">
        <w:rPr>
          <w:b/>
          <w:lang w:val="bg-BG" w:bidi="bg-BG"/>
        </w:rPr>
        <w:t xml:space="preserve"> </w:t>
      </w:r>
      <w:bookmarkStart w:id="18" w:name="_Toc6477663"/>
      <w:r w:rsidRPr="009457C5">
        <w:rPr>
          <w:b/>
          <w:lang w:val="bg-BG" w:bidi="bg-BG"/>
        </w:rPr>
        <w:t>Цели и приоритети за развитие на района за периода 2021 – 2027 г.</w:t>
      </w:r>
      <w:bookmarkEnd w:id="18"/>
    </w:p>
    <w:p w:rsidR="00D64FB8" w:rsidRPr="00D64FB8" w:rsidRDefault="00D64FB8" w:rsidP="00945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съдържа визия за развитието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района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, стратегически цели, както и приоритети, насочени към потенциала за развитие със съответни мерки към тях. В тази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част на документа се определя стратегията за реализация на плана, която обхваща и проследява взаимовръзката между формулираните визия, определените стратегически цели на развитието</w:t>
      </w:r>
      <w:r w:rsidR="00E1358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>и свързаните с тях приоритети за действие, които ще бъдат реализирани посредством изпълнението на програм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реализация (предвиден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пакет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от мерки и дейности, включващ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подготовката, финансирането и изпълнението на конкретни проекти). </w:t>
      </w:r>
    </w:p>
    <w:p w:rsidR="009E145C" w:rsidRDefault="00D64FB8" w:rsidP="00D64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D64FB8">
        <w:rPr>
          <w:rFonts w:ascii="Times New Roman" w:hAnsi="Times New Roman" w:cs="Times New Roman"/>
          <w:b/>
          <w:sz w:val="24"/>
          <w:szCs w:val="24"/>
          <w:lang w:val="bg-BG" w:bidi="bg-BG"/>
        </w:rPr>
        <w:t>Визията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развитието на 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>района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дава характеристики на 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неговия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потенциал и насоките за бъдещото 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 xml:space="preserve">му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развитие. Тя отразява и пространствените перспективи на </w:t>
      </w:r>
      <w:r w:rsidR="00102D9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неговата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територия на основата на </w:t>
      </w:r>
      <w:r w:rsidR="009E145C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природните,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икономическите и социалните фактори, като отчита възможностите за преодоляване на </w:t>
      </w:r>
      <w:r w:rsidR="009E145C">
        <w:rPr>
          <w:rFonts w:ascii="Times New Roman" w:hAnsi="Times New Roman" w:cs="Times New Roman"/>
          <w:sz w:val="24"/>
          <w:szCs w:val="24"/>
          <w:lang w:val="bg-BG" w:bidi="bg-BG"/>
        </w:rPr>
        <w:t xml:space="preserve">междурегионалните и вътрешнорегионалните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>различия</w:t>
      </w:r>
      <w:r w:rsidR="00045F3C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F6003C" w:rsidRDefault="00D64FB8" w:rsidP="00F60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D64FB8">
        <w:rPr>
          <w:rFonts w:ascii="Times New Roman" w:hAnsi="Times New Roman" w:cs="Times New Roman"/>
          <w:b/>
          <w:sz w:val="24"/>
          <w:szCs w:val="24"/>
          <w:lang w:val="bg-BG" w:bidi="bg-BG"/>
        </w:rPr>
        <w:t>Целите и приоритетите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</w:t>
      </w:r>
      <w:r w:rsidR="009E145C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определят в съответствие с целите и приоритетите на</w:t>
      </w:r>
      <w:r w:rsidR="009E145C">
        <w:rPr>
          <w:rFonts w:ascii="Times New Roman" w:hAnsi="Times New Roman" w:cs="Times New Roman"/>
          <w:sz w:val="24"/>
          <w:szCs w:val="24"/>
          <w:lang w:val="bg-BG" w:bidi="bg-BG"/>
        </w:rPr>
        <w:t xml:space="preserve"> политиката на ЕС за регионално развитие и националните 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>стратегически документи за регионално и пространствено развитие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както и от природния, социално-икономическия и културния потенциал на </w:t>
      </w:r>
      <w:r w:rsidR="00FC5553">
        <w:rPr>
          <w:rFonts w:ascii="Times New Roman" w:hAnsi="Times New Roman" w:cs="Times New Roman"/>
          <w:sz w:val="24"/>
          <w:szCs w:val="24"/>
          <w:lang w:val="bg-BG" w:bidi="bg-BG"/>
        </w:rPr>
        <w:t>съответния район</w:t>
      </w:r>
      <w:r w:rsidR="009E145C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Pr="00D64FB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9E145C" w:rsidRPr="009457C5" w:rsidRDefault="009E145C" w:rsidP="009457C5">
      <w:pPr>
        <w:pStyle w:val="Heading3"/>
        <w:spacing w:after="120"/>
        <w:ind w:left="714" w:hanging="357"/>
        <w:rPr>
          <w:b/>
          <w:lang w:val="bg-BG" w:bidi="bg-BG"/>
        </w:rPr>
      </w:pPr>
      <w:bookmarkStart w:id="19" w:name="_Toc6477664"/>
      <w:r w:rsidRPr="009457C5">
        <w:rPr>
          <w:b/>
          <w:lang w:val="bg-BG" w:bidi="bg-BG"/>
        </w:rPr>
        <w:t xml:space="preserve">Списък на </w:t>
      </w:r>
      <w:r w:rsidR="00045F3C">
        <w:rPr>
          <w:b/>
          <w:lang w:val="bg-BG" w:bidi="bg-BG"/>
        </w:rPr>
        <w:t>важни</w:t>
      </w:r>
      <w:r w:rsidR="00045F3C" w:rsidRPr="009457C5">
        <w:rPr>
          <w:b/>
          <w:lang w:val="bg-BG" w:bidi="bg-BG"/>
        </w:rPr>
        <w:t xml:space="preserve"> </w:t>
      </w:r>
      <w:r w:rsidRPr="009457C5">
        <w:rPr>
          <w:b/>
          <w:lang w:val="bg-BG" w:bidi="bg-BG"/>
        </w:rPr>
        <w:t>проекти с регионално значение</w:t>
      </w:r>
      <w:bookmarkEnd w:id="19"/>
    </w:p>
    <w:p w:rsidR="009E145C" w:rsidRPr="00950541" w:rsidRDefault="00045F3C" w:rsidP="009E145C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В РПР следва да бъдат идентифицирани важни за района проекти</w:t>
      </w:r>
      <w:r w:rsidRPr="00045F3C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6445A6">
        <w:rPr>
          <w:rFonts w:ascii="Times New Roman" w:hAnsi="Times New Roman" w:cs="Times New Roman"/>
          <w:iCs/>
          <w:sz w:val="24"/>
          <w:szCs w:val="24"/>
          <w:lang w:val="bg-BG" w:bidi="bg-BG"/>
        </w:rPr>
        <w:t>ко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Pr="006445A6">
        <w:rPr>
          <w:rFonts w:ascii="Times New Roman" w:hAnsi="Times New Roman" w:cs="Times New Roman"/>
          <w:iCs/>
          <w:sz w:val="24"/>
          <w:szCs w:val="24"/>
          <w:lang w:val="bg-BG" w:bidi="bg-BG"/>
        </w:rPr>
        <w:t>то допринася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т</w:t>
      </w:r>
      <w:r w:rsidRPr="006445A6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постигане на устойчив икономически растеж, създаване на нови работни места и вод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ят</w:t>
      </w:r>
      <w:r w:rsidRPr="006445A6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до качествено подобрение на публичните услуги на територията на район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>а</w:t>
      </w:r>
      <w:r w:rsidRPr="006445A6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от ниво 2.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Pr="00950541">
        <w:rPr>
          <w:rFonts w:ascii="Times New Roman" w:hAnsi="Times New Roman" w:cs="Times New Roman"/>
          <w:iCs/>
          <w:sz w:val="24"/>
          <w:szCs w:val="24"/>
          <w:lang w:val="bg-BG" w:bidi="bg-BG"/>
        </w:rPr>
        <w:t>(</w:t>
      </w:r>
      <w:r w:rsidRPr="00A431CD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Приложение 3</w:t>
      </w:r>
      <w:r w:rsidRPr="00950541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)</w:t>
      </w:r>
    </w:p>
    <w:p w:rsidR="006445A6" w:rsidRPr="009457C5" w:rsidRDefault="006445A6" w:rsidP="009457C5">
      <w:pPr>
        <w:pStyle w:val="Heading3"/>
        <w:spacing w:after="120"/>
        <w:ind w:left="714" w:hanging="357"/>
        <w:jc w:val="both"/>
        <w:rPr>
          <w:b/>
          <w:lang w:val="bg-BG" w:bidi="bg-BG"/>
        </w:rPr>
      </w:pPr>
      <w:bookmarkStart w:id="20" w:name="_Toc6477665"/>
      <w:r w:rsidRPr="009457C5">
        <w:rPr>
          <w:b/>
          <w:lang w:val="bg-BG" w:bidi="bg-BG"/>
        </w:rPr>
        <w:t>Мерки за градско възстановяване и развитие, които ще се прилагат по отношение на големите, средните и малките градове и крайградските зони в РПР</w:t>
      </w:r>
      <w:bookmarkEnd w:id="20"/>
    </w:p>
    <w:p w:rsidR="006D685E" w:rsidRDefault="00045F3C" w:rsidP="006445A6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>В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РПР </w:t>
      </w:r>
      <w:r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могат да се препоръчат 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мерки по отношение на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интегрираното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градско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възстановяване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и развитие в духа на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Териториалния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дневен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 xml:space="preserve"> </w:t>
      </w:r>
      <w:proofErr w:type="gramStart"/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ред</w:t>
      </w:r>
      <w:proofErr w:type="gramEnd"/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на ЕС</w:t>
      </w:r>
      <w:r w:rsidR="002C29E2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,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Лайпцигската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харта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за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устойчиви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европейски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градове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,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както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и на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Националната концепция за пространствено развитие</w:t>
      </w:r>
      <w:r w:rsidR="007C42E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. Тези мерки следва да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>цел</w:t>
      </w:r>
      <w:r w:rsid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>ят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трайно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подобряване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на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икономическото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,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социалното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и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екологичното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състояние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на дадена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градска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територия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, чрез интеграция на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всички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дейности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по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такъв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начин, че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взаимовръзката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между </w:t>
      </w:r>
      <w:r w:rsidR="005B371B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тях</w:t>
      </w:r>
      <w:r w:rsidR="005B371B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да </w:t>
      </w:r>
      <w:r w:rsidR="0049719F" w:rsidRPr="005B371B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има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синергия</w:t>
      </w:r>
      <w:r w:rsidR="002C29E2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и </w:t>
      </w:r>
      <w:r w:rsidR="0049719F" w:rsidRPr="002C29E2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цялостното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2C29E2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им </w:t>
      </w:r>
      <w:r w:rsidR="0049719F" w:rsidRPr="002C29E2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въздействие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да </w:t>
      </w:r>
      <w:r w:rsidR="0049719F" w:rsidRPr="002C29E2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превишава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сбора от </w:t>
      </w:r>
      <w:r w:rsidR="0049719F" w:rsidRPr="002C29E2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въздействието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на </w:t>
      </w:r>
      <w:r w:rsidR="0049719F" w:rsidRPr="002C29E2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отделните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  <w:r w:rsidR="002C29E2" w:rsidRPr="002C29E2">
        <w:rPr>
          <w:rFonts w:ascii="Times New Roman" w:hAnsi="Times New Roman" w:cs="Times New Roman"/>
          <w:bCs/>
          <w:iCs/>
          <w:sz w:val="24"/>
          <w:szCs w:val="24"/>
          <w:lang w:val="bg-BG" w:bidi="bg-BG"/>
        </w:rPr>
        <w:t>елементи</w:t>
      </w:r>
      <w:r w:rsidR="0049719F" w:rsidRPr="0049719F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>.</w:t>
      </w:r>
      <w:r w:rsidR="002C29E2">
        <w:rPr>
          <w:rFonts w:ascii="Times New Roman" w:hAnsi="Times New Roman" w:cs="Times New Roman"/>
          <w:bCs/>
          <w:iCs/>
          <w:sz w:val="24"/>
          <w:szCs w:val="24"/>
          <w:lang w:val="ru-RU" w:bidi="bg-BG"/>
        </w:rPr>
        <w:t xml:space="preserve"> </w:t>
      </w:r>
    </w:p>
    <w:p w:rsidR="006445A6" w:rsidRPr="006445A6" w:rsidRDefault="007C42EF" w:rsidP="006445A6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iCs/>
          <w:sz w:val="24"/>
          <w:szCs w:val="24"/>
          <w:lang w:val="ru-RU" w:bidi="bg-BG"/>
        </w:rPr>
        <w:lastRenderedPageBreak/>
        <w:t>Като подходящ пример за мярка за интегрирано градско развитие може да се разгледа</w:t>
      </w:r>
      <w:r w:rsidR="006D685E">
        <w:rPr>
          <w:rFonts w:ascii="Times New Roman" w:hAnsi="Times New Roman" w:cs="Times New Roman"/>
          <w:iCs/>
          <w:sz w:val="24"/>
          <w:szCs w:val="24"/>
          <w:lang w:val="ru-RU" w:bidi="bg-BG"/>
        </w:rPr>
        <w:t xml:space="preserve"> създ</w:t>
      </w:r>
      <w:r w:rsidR="00351344" w:rsidRPr="006D685E">
        <w:rPr>
          <w:rFonts w:ascii="Times New Roman" w:hAnsi="Times New Roman" w:cs="Times New Roman"/>
          <w:iCs/>
          <w:sz w:val="24"/>
          <w:szCs w:val="24"/>
          <w:lang w:val="bg-BG" w:bidi="bg-BG"/>
        </w:rPr>
        <w:t>аване</w:t>
      </w:r>
      <w:r w:rsidR="00351344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и развитие на индустриални зони. Изборът на локацията</w:t>
      </w:r>
      <w:r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следва</w:t>
      </w:r>
      <w:r w:rsidR="00351344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да съчетава различни фактори като транспортна свързаност, предпоставки на ландшафта, наличие на работна ръка, на учебни заведения в близост и др. благоприятни условия. </w:t>
      </w:r>
    </w:p>
    <w:p w:rsidR="006445A6" w:rsidRPr="009457C5" w:rsidRDefault="003E63BF" w:rsidP="009457C5">
      <w:pPr>
        <w:pStyle w:val="Heading3"/>
        <w:spacing w:after="120"/>
        <w:ind w:left="714" w:hanging="357"/>
        <w:rPr>
          <w:b/>
          <w:lang w:val="bg-BG" w:bidi="bg-BG"/>
        </w:rPr>
      </w:pPr>
      <w:bookmarkStart w:id="21" w:name="_Toc6477666"/>
      <w:r w:rsidRPr="009457C5">
        <w:rPr>
          <w:b/>
          <w:lang w:val="bg-BG" w:bidi="bg-BG"/>
        </w:rPr>
        <w:t>Мерки и дейности за адаптиране на района към промените в климата</w:t>
      </w:r>
      <w:bookmarkEnd w:id="21"/>
    </w:p>
    <w:p w:rsidR="00072D79" w:rsidRPr="004333D6" w:rsidRDefault="004F5104" w:rsidP="009E145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РПР следва да включва м</w:t>
      </w:r>
      <w:r w:rsidR="005F44EF">
        <w:rPr>
          <w:rFonts w:ascii="Times New Roman" w:hAnsi="Times New Roman" w:cs="Times New Roman"/>
          <w:sz w:val="24"/>
          <w:szCs w:val="24"/>
          <w:lang w:val="bg-BG" w:bidi="bg-BG"/>
        </w:rPr>
        <w:t>ерки и дейности за интегриране на глабалните екологични въпроси</w:t>
      </w:r>
      <w:r w:rsidR="005F44EF" w:rsidRPr="00F16ABE">
        <w:rPr>
          <w:rFonts w:ascii="Times New Roman" w:hAnsi="Times New Roman" w:cs="Times New Roman"/>
          <w:sz w:val="24"/>
          <w:szCs w:val="24"/>
          <w:lang w:val="bg-BG" w:bidi="bg-BG"/>
        </w:rPr>
        <w:t>, избягване на потенциалните рискове от</w:t>
      </w:r>
      <w:r w:rsidR="005F44EF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5F44EF" w:rsidRPr="00F16ABE">
        <w:rPr>
          <w:rFonts w:ascii="Times New Roman" w:hAnsi="Times New Roman" w:cs="Times New Roman"/>
          <w:sz w:val="24"/>
          <w:szCs w:val="24"/>
          <w:lang w:val="bg-BG" w:bidi="bg-BG"/>
        </w:rPr>
        <w:t>климатичните промени и постигане на климатична сигурност</w:t>
      </w:r>
      <w:r w:rsidR="005F44EF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В РПР следва да се включат п</w:t>
      </w:r>
      <w:r w:rsidR="00072D79">
        <w:rPr>
          <w:rFonts w:ascii="Times New Roman" w:hAnsi="Times New Roman" w:cs="Times New Roman"/>
          <w:sz w:val="24"/>
          <w:szCs w:val="24"/>
          <w:lang w:val="bg-BG" w:bidi="bg-BG"/>
        </w:rPr>
        <w:t>редложени</w:t>
      </w:r>
      <w:r w:rsidR="005F44EF">
        <w:rPr>
          <w:rFonts w:ascii="Times New Roman" w:hAnsi="Times New Roman" w:cs="Times New Roman"/>
          <w:sz w:val="24"/>
          <w:szCs w:val="24"/>
          <w:lang w:val="bg-BG" w:bidi="bg-BG"/>
        </w:rPr>
        <w:t>я</w:t>
      </w:r>
      <w:r w:rsidR="00072D7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5F44EF">
        <w:rPr>
          <w:rFonts w:ascii="Times New Roman" w:hAnsi="Times New Roman" w:cs="Times New Roman"/>
          <w:sz w:val="24"/>
          <w:szCs w:val="24"/>
          <w:lang w:val="bg-BG" w:bidi="bg-BG"/>
        </w:rPr>
        <w:t>за конкретни мерки по компоненти на околната среда и инвестиции за опазване и подобряване на околната среда на района, на неговата климатична уязвимост и справяне с климатичните промени.</w:t>
      </w:r>
    </w:p>
    <w:p w:rsidR="00376704" w:rsidRPr="00376704" w:rsidRDefault="00376704" w:rsidP="00376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Стратегическите документи в областта на околната среда на национално и европейско ниво поставят общи цели и редица изисквания, свързани с изменението на климата и адаптация към климатичните промени, които следва да бъдат интегрирани в процеса на планиране на регионалното развитие като бъдат съобразени с характерните особености и проблеми на всеки регион, област или община. Основната цел е да се определи доколко и по какъв начин процесите на регионалното развитие влияят върху състоянието на околната среда и качеството на живот в определена територия, какви са основните проблеми и възможните мерки за тяхното решаване, какви дейности и съответно ресурси ще бъдат необходими за това през съответния период на планиране. </w:t>
      </w:r>
    </w:p>
    <w:p w:rsidR="00376704" w:rsidRPr="00376704" w:rsidRDefault="00376704" w:rsidP="00376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При разработването на </w:t>
      </w:r>
      <w:r w:rsidR="00A370AB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периода 2021-2027 г. следва да се вземе под внимание разработения проект на „Национална стратегия за адаптация към изменението на климата и План за действие“. </w:t>
      </w:r>
      <w:r w:rsidR="00A370AB">
        <w:rPr>
          <w:rFonts w:ascii="Times New Roman" w:hAnsi="Times New Roman" w:cs="Times New Roman"/>
          <w:sz w:val="24"/>
          <w:szCs w:val="24"/>
          <w:lang w:val="bg-BG" w:bidi="bg-BG"/>
        </w:rPr>
        <w:t>Д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окумент</w:t>
      </w:r>
      <w:r w:rsidR="00A370AB">
        <w:rPr>
          <w:rFonts w:ascii="Times New Roman" w:hAnsi="Times New Roman" w:cs="Times New Roman"/>
          <w:sz w:val="24"/>
          <w:szCs w:val="24"/>
          <w:lang w:val="bg-BG" w:bidi="bg-BG"/>
        </w:rPr>
        <w:t xml:space="preserve">ът 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цели да очертае стратегическата рамка и приоритетни направления за адаптация към изменението на климата на национално и секторно равнище в периода до 2030 г., да дефинира възможни мерки за намаляване уязвимостта на страната от климатичните промени и за подобряване капацитета за адаптиране на природните, социалните и икономическите системи към неизбежните и проявяващи се с по-силен интензитет въздействия от изменението на климата. В Плана за действие са предложени 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>мерки за адаптация към климатичните промени в отделните сектори</w:t>
      </w:r>
      <w:r w:rsidR="00A370AB">
        <w:rPr>
          <w:rFonts w:ascii="Times New Roman" w:hAnsi="Times New Roman" w:cs="Times New Roman"/>
          <w:sz w:val="24"/>
          <w:szCs w:val="24"/>
          <w:lang w:val="bg-BG" w:bidi="bg-BG"/>
        </w:rPr>
        <w:t xml:space="preserve">, 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които 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 xml:space="preserve">следва 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да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вземат предвид в зависимост от потенциала на всеки от районите от ниво 2</w:t>
      </w:r>
      <w:r w:rsidR="00A370AB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376704" w:rsidRPr="00376704" w:rsidRDefault="00376704" w:rsidP="00376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Изготвянето на Р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 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да бъде съобразено с програмите от мерки в плановете за управление на речните басейни и с програмите от мерки в плановете за управление на риска от наводнения към басейновите дирекции, както и да се осигури съгласуваност с всички други приложими планове и програми в областта на опазването на околната среда или адаптацията към изменението на климата, разработени на национално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ниво.</w:t>
      </w:r>
    </w:p>
    <w:p w:rsidR="00376704" w:rsidRPr="00376704" w:rsidRDefault="00376704" w:rsidP="00376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Екологичната проблематика следва да бъде неразделна част от формулираните цели и приоритети </w:t>
      </w:r>
      <w:r w:rsidR="00F30ACE">
        <w:rPr>
          <w:rFonts w:ascii="Times New Roman" w:hAnsi="Times New Roman" w:cs="Times New Roman"/>
          <w:sz w:val="24"/>
          <w:szCs w:val="24"/>
          <w:lang w:val="bg-BG" w:bidi="bg-BG"/>
        </w:rPr>
        <w:t>на РПР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. В нея следва да бъдат формулирани мерки за адаптиране към климатичните промени и за намаляване на риска от природни бедствия, като се отчита спецификата на съответната територия. Мерките могат да бъдат както идентифициране на инфраструктурни проектни идеи, така и меки мерки за повишаване на информираността, за създаване и поддържане на регистри и други. </w:t>
      </w:r>
    </w:p>
    <w:p w:rsidR="00376704" w:rsidRPr="00376704" w:rsidRDefault="00376704" w:rsidP="00376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Изпълнението на тези мерки следва да бъде както ресурсно обезпечено, така и обвързано със система от индикатори, позволяващи оценка на напредъка за периода на действие на съответния стратегически документ (или при извършване на междинна оценка, актуализация и др.)</w:t>
      </w:r>
      <w:r w:rsidR="00290A55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376704" w:rsidRPr="00376704" w:rsidRDefault="00376704" w:rsidP="003767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В процеса на стратегическо планиране следва да се спазват няколко основни принципа по отношение интегрирането на екологичните цели:</w:t>
      </w:r>
    </w:p>
    <w:p w:rsidR="00376704" w:rsidRPr="00376704" w:rsidRDefault="00376704" w:rsidP="00A227C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„Мисли глобално, действай локално” - интегрирането на цели в планирането на регионално развитие следва да отразява съществуващите специфични проблеми, възможности и ресурси на съответното ниво за планиране в контекста на глобалните проблеми по опазване на околната среда и устойчивото развитие; </w:t>
      </w:r>
    </w:p>
    <w:p w:rsidR="00376704" w:rsidRPr="00376704" w:rsidRDefault="00376704" w:rsidP="00A227C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 xml:space="preserve">Реалистичност и ефективност - планиране на изпълними приоритети и мерки за тяхното постигане в рамките на периода за действие на съответния стратегически документ. Важно е да се избягва механичен трансфер на добре звучащи цели, мерки и дейности, които нямат пряко отношение към проблемите и спецификата в съответната територия, както и да се подхожда прекалено оптимистично към решаването на сериозни проблеми, които </w:t>
      </w: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зависят от външни фактори или изискват сериозни усилия, ресурси или време;</w:t>
      </w:r>
    </w:p>
    <w:p w:rsidR="00DF01A5" w:rsidRPr="00376704" w:rsidRDefault="00376704" w:rsidP="00A227C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76704">
        <w:rPr>
          <w:rFonts w:ascii="Times New Roman" w:hAnsi="Times New Roman" w:cs="Times New Roman"/>
          <w:sz w:val="24"/>
          <w:szCs w:val="24"/>
          <w:lang w:val="bg-BG" w:bidi="bg-BG"/>
        </w:rPr>
        <w:t>Ресурсна обезпеченост – планираните мерки, дейности и проекти следва да бъдат съобразени с възможностите за финансиране, ресурсната обезпеченост, законодателните норми и ограничения, наличните капацитет и компетенции на съответното ниво за планиране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F16ABE" w:rsidRPr="009457C5" w:rsidRDefault="00F16ABE" w:rsidP="009457C5">
      <w:pPr>
        <w:pStyle w:val="Heading3"/>
        <w:spacing w:after="120"/>
        <w:ind w:left="714" w:hanging="357"/>
        <w:rPr>
          <w:b/>
          <w:lang w:val="bg-BG" w:bidi="bg-BG"/>
        </w:rPr>
      </w:pPr>
      <w:bookmarkStart w:id="22" w:name="_Toc6477667"/>
      <w:r w:rsidRPr="009457C5">
        <w:rPr>
          <w:b/>
          <w:lang w:val="bg-BG" w:bidi="bg-BG"/>
        </w:rPr>
        <w:t>Обща оценка на необходимите ресурси за реализация на плана</w:t>
      </w:r>
      <w:bookmarkEnd w:id="22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Общата оценка на необходимите ресурси за </w:t>
      </w:r>
      <w:r w:rsidR="00885EFE">
        <w:rPr>
          <w:rFonts w:ascii="Times New Roman" w:hAnsi="Times New Roman" w:cs="Times New Roman"/>
          <w:sz w:val="24"/>
          <w:szCs w:val="24"/>
          <w:lang w:val="bg-BG" w:bidi="bg-BG"/>
        </w:rPr>
        <w:t xml:space="preserve">реализация на РПР </w:t>
      </w: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 xml:space="preserve">(вж. Приложение </w:t>
      </w:r>
      <w:r w:rsidR="009F0A2C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1</w:t>
      </w: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)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представлява експертна оценка за</w:t>
      </w:r>
      <w:r w:rsidR="00885EF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общата финансова рамка, която се предвижда да бъде изпълнена като предпоставка за</w:t>
      </w:r>
      <w:r w:rsidR="00885EF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постигане на поставените цели и приоритети за развитие към края на периода. Финансовата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рамка е и условие за мобилизиране на допълнителни ресурси от други източници -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публични и частни, които не са включени в експертната оценка, както и за насочване на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външните и вътрешните инвеститори към избраните приоритетни области, които ще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получават публично финансиране и по този начин ще се създаде по-благоприятна бизнес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среда в съответните сектори.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Оценката на необходимите ресурси за реализация на </w:t>
      </w:r>
      <w:r w:rsidR="00885EFE"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следва да отразява досегашния опит на района в усвояването на финансови ресурси по</w:t>
      </w:r>
      <w:r w:rsidR="00885EF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програмите за развитие, потенциала, както и възможностите за иновативни решения и</w:t>
      </w:r>
      <w:r w:rsidR="00885EF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развитие на схеми за финансов инженеринг.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Провеждането на регионалната политика като </w:t>
      </w:r>
      <w:r w:rsidR="00FF2B99">
        <w:rPr>
          <w:rFonts w:ascii="Times New Roman" w:hAnsi="Times New Roman" w:cs="Times New Roman"/>
          <w:sz w:val="24"/>
          <w:szCs w:val="24"/>
          <w:lang w:val="bg-BG" w:bidi="bg-BG"/>
        </w:rPr>
        <w:t xml:space="preserve">хоризонтална политика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обединяване на</w:t>
      </w:r>
      <w:r w:rsidR="00FF2B9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усилията в различни сектори за постигане на развитие на дадена територия изисква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преценка на възможностите за интегриране на ресурси по различни програми, </w:t>
      </w:r>
      <w:r w:rsidR="00431158">
        <w:rPr>
          <w:rFonts w:ascii="Times New Roman" w:hAnsi="Times New Roman" w:cs="Times New Roman"/>
          <w:sz w:val="24"/>
          <w:szCs w:val="24"/>
          <w:lang w:val="bg-BG" w:bidi="bg-BG"/>
        </w:rPr>
        <w:t>съ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финансирани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от 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ЕСИФ,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както и другите европейски фондове,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допринасящи за развитието на дадения район през периода до 202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>7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г. Водеща роля в това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отношение има ЕФРР, като останалите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фондове </w:t>
      </w:r>
      <w:r w:rsidR="00431158">
        <w:rPr>
          <w:rFonts w:ascii="Times New Roman" w:hAnsi="Times New Roman" w:cs="Times New Roman"/>
          <w:sz w:val="24"/>
          <w:szCs w:val="24"/>
          <w:lang w:val="bg-BG" w:bidi="bg-BG"/>
        </w:rPr>
        <w:t xml:space="preserve">също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имат значение, доколкото имат ясно териториално измерение и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предвиждат интервенции, съобразени със спецификата на районите и политиката за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балансирано регионално развитие.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Общата оценка на ресурсите следва да бъде балансирана по отношение на</w:t>
      </w:r>
      <w:r w:rsidR="0043115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приоритетите за развитие, както и по отношение на източниците на финансиране, като</w:t>
      </w:r>
      <w:r w:rsidR="0043115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осигурява необходимата концентрация на ресурсите. Тя трябва да бъде адекватна на</w:t>
      </w:r>
      <w:r w:rsidR="0043115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нуждите и реалистична като финансова прогноза на базата на макроикономическите</w:t>
      </w:r>
      <w:r w:rsidR="00431158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тенденции и показатели в средносрочен период.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Общата финансова рамка за постигане на устойчиво интегрирано регионално</w:t>
      </w:r>
      <w:r w:rsidR="00FF2B99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пространствено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развитие отразява степента на икономическо и социално развитие на съответния район и е</w:t>
      </w:r>
      <w:r w:rsidR="00FF2B9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насочена към преодоляване на различията и диспропорциите с оглед достигане</w:t>
      </w:r>
      <w:r w:rsidR="00FF2B9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средните</w:t>
      </w:r>
      <w:r w:rsidR="00FF2B9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за регионите в ЕС нива на развитие.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Финансовите средства следва да бъдат оценени в следните направления: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национално публично финансиране (републикански/централен бюджет, 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>б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юджети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общините</w:t>
      </w:r>
      <w:r w:rsidR="00555CFA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областните администрации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, публични фондове);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ЕФРР и средства от други фондове на Е</w:t>
      </w:r>
      <w:r w:rsidR="00D2010E">
        <w:rPr>
          <w:rFonts w:ascii="Times New Roman" w:hAnsi="Times New Roman" w:cs="Times New Roman"/>
          <w:sz w:val="24"/>
          <w:szCs w:val="24"/>
          <w:lang w:val="bg-BG" w:bidi="bg-BG"/>
        </w:rPr>
        <w:t>С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международни финансови институции;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средства на физически и юридически лица, граждански организации;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други допълнителни източници.</w:t>
      </w:r>
    </w:p>
    <w:p w:rsidR="00F16ABE" w:rsidRPr="009457C5" w:rsidRDefault="00F16ABE" w:rsidP="009457C5">
      <w:pPr>
        <w:pStyle w:val="Heading3"/>
        <w:spacing w:after="120"/>
        <w:ind w:left="714" w:hanging="357"/>
        <w:rPr>
          <w:b/>
          <w:lang w:val="bg-BG" w:bidi="bg-BG"/>
        </w:rPr>
      </w:pPr>
      <w:bookmarkStart w:id="23" w:name="_Toc6477668"/>
      <w:r w:rsidRPr="009457C5">
        <w:rPr>
          <w:b/>
          <w:lang w:val="bg-BG" w:bidi="bg-BG"/>
        </w:rPr>
        <w:t>Индикатори за наблюдението и оценката на плана</w:t>
      </w:r>
      <w:bookmarkEnd w:id="23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Системата от индикатори за наблюдение и оценка на изпълнението на целите и</w:t>
      </w:r>
      <w:r w:rsidR="00DE4A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приоритетите на</w:t>
      </w:r>
      <w:r w:rsidR="00DD4FEF">
        <w:rPr>
          <w:rFonts w:ascii="Times New Roman" w:hAnsi="Times New Roman" w:cs="Times New Roman"/>
          <w:sz w:val="24"/>
          <w:szCs w:val="24"/>
          <w:lang w:val="bg-BG" w:bidi="bg-BG"/>
        </w:rPr>
        <w:t xml:space="preserve"> РПР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има за крайна цел да повиши ефективността</w:t>
      </w:r>
      <w:r w:rsidR="00DD4FEF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ефикасността на използваните материални, финансови и човешки ресурси за постигане на</w:t>
      </w:r>
      <w:r w:rsidR="00DE4A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желаните резултати и въздействие.</w:t>
      </w:r>
    </w:p>
    <w:p w:rsidR="00DD4FEF" w:rsidRDefault="00F16ABE" w:rsidP="008A33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За осигуряването на обективна база за извършване на наблюдение и оценка е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необходимо да бъде определен списък от индикатори, отнасящи се до наблюдавани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социално-икономически и екологични характеристики на регионалното развитие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="00047A55">
        <w:rPr>
          <w:rFonts w:ascii="Times New Roman" w:hAnsi="Times New Roman" w:cs="Times New Roman"/>
          <w:i/>
          <w:sz w:val="24"/>
          <w:szCs w:val="24"/>
          <w:lang w:val="bg-BG" w:bidi="bg-BG"/>
        </w:rPr>
        <w:t>.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Този</w:t>
      </w:r>
      <w:r w:rsidR="00BA74D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списък е подходящо да бъде съгласуван и да съответства на данните и методите за събиране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информация от НСИ и неговите териториални поделения, както и от други надеждни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източници. Събираната информация и данните трябва да са относими към съответното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териториално ниво и да могат да бъдат предоставяни с необходимата за целите на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наблюдението периодичност. Освен това е необходимо да бъде предвиден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механизъм за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осигуряване на съвместимост и обмен на данни </w:t>
      </w:r>
      <w:r w:rsidR="00BA74D5">
        <w:rPr>
          <w:rFonts w:ascii="Times New Roman" w:hAnsi="Times New Roman" w:cs="Times New Roman"/>
          <w:sz w:val="24"/>
          <w:szCs w:val="24"/>
          <w:lang w:val="bg-BG" w:bidi="bg-BG"/>
        </w:rPr>
        <w:t xml:space="preserve">между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ИСУН, както и други</w:t>
      </w:r>
      <w:r w:rsidR="00BA74D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информационни системи, включително ГИС, на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базата на подходящи общи или сравними индикатори, измерващи състоянието и динамиката</w:t>
      </w:r>
      <w:r w:rsidR="00047A5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процесите на регионално</w:t>
      </w:r>
      <w:r w:rsidR="00BA74D5">
        <w:rPr>
          <w:rFonts w:ascii="Times New Roman" w:hAnsi="Times New Roman" w:cs="Times New Roman"/>
          <w:sz w:val="24"/>
          <w:szCs w:val="24"/>
          <w:lang w:val="bg-BG" w:bidi="bg-BG"/>
        </w:rPr>
        <w:t>то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развитие.</w:t>
      </w:r>
      <w:r w:rsidR="00DD4FEF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Системата от индикатори за наблюдение и оценка може да включва два типа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индикатори - </w:t>
      </w: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основни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специфични,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като е препоръчително общият им брой да бъде ограничен.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Основните индикатори могат да бъдат използвани за измерване и оценка на степента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постигане на главната цел и стратегическите цели за развитието на дадения район. Тези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индикатори трябва да бъдат съпоставими и с други макроикономически или секторни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процеси, както и с основните индикатори, използвани в системите за наблюдение по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оперативните програми (например, индикаторите за БВП, производителност на труда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равнище на заетост и безработица, равнище на бедност, екологични индикатори,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демографски индикатори и др.).</w:t>
      </w:r>
    </w:p>
    <w:p w:rsidR="00FC31DC" w:rsidRPr="00FC31DC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Специфичните индикатори се отнасят до постигането на специфичните цели за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реализация на отделните приоритети на стратегията за развитие на района и могат да бъдат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количествени и качествени в зависимост от специфичния контекст, очакваните резултати и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въздействие.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Изборът и формулирането на индикаторите за наблюдение и оценка на изпълнението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трябва да се съобразяват със следните общи изисквания: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Конкретни индикатори,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ясни за разбиране и 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>удобни</w:t>
      </w:r>
      <w:r w:rsidR="00A36F50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за събиране и обобщаване на</w:t>
      </w:r>
      <w:r w:rsidR="00FC31DC" w:rsidRPr="00FC31D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специфична информация;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Измерими индикатори,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които съществуват методи и инструменти за измерване</w:t>
      </w:r>
      <w:r w:rsidR="00FC31DC" w:rsidRPr="00FC31DC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стойностите на индикаторите и е налична или може да бъде агрегирана</w:t>
      </w:r>
      <w:r w:rsidR="00A36F50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достатъчно информация и количествени данни;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Достъпни индикатори,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които има информационно осигуряване от надеждни</w:t>
      </w:r>
      <w:r w:rsidR="00E96F75" w:rsidRPr="00E96F75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източници с необходимата периодичност и качество;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lastRenderedPageBreak/>
        <w:t>Адекватни индикатори,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обосновани и подходящи по отношение на целите и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br/>
        <w:t>приоритетите за развитие;</w:t>
      </w:r>
    </w:p>
    <w:p w:rsidR="00DF01A5" w:rsidRPr="00913C04" w:rsidRDefault="00F16ABE" w:rsidP="00913C04">
      <w:pPr>
        <w:numPr>
          <w:ilvl w:val="0"/>
          <w:numId w:val="11"/>
        </w:numPr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13C04">
        <w:rPr>
          <w:rFonts w:ascii="Times New Roman" w:hAnsi="Times New Roman" w:cs="Times New Roman"/>
          <w:i/>
          <w:iCs/>
          <w:sz w:val="24"/>
          <w:szCs w:val="24"/>
          <w:lang w:val="bg-BG" w:bidi="bg-BG"/>
        </w:rPr>
        <w:t>Обвързани с времето индикатори</w:t>
      </w:r>
      <w:r w:rsidRPr="00913C04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базата на периодична информация,</w:t>
      </w:r>
      <w:r w:rsidR="00913C04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13C04">
        <w:rPr>
          <w:rFonts w:ascii="Times New Roman" w:hAnsi="Times New Roman" w:cs="Times New Roman"/>
          <w:sz w:val="24"/>
          <w:szCs w:val="24"/>
          <w:lang w:val="bg-BG" w:bidi="bg-BG"/>
        </w:rPr>
        <w:t>позволяваща сравнения между базови, междинни и целеви стойности в процеса</w:t>
      </w:r>
      <w:r w:rsidR="00913C04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13C04"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</w:t>
      </w:r>
      <w:r w:rsidR="00913C04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913C04">
        <w:rPr>
          <w:rFonts w:ascii="Times New Roman" w:hAnsi="Times New Roman" w:cs="Times New Roman"/>
          <w:sz w:val="24"/>
          <w:szCs w:val="24"/>
          <w:lang w:val="bg-BG" w:bidi="bg-BG"/>
        </w:rPr>
        <w:t>наблюдение на напредъка и постигането на целите.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Индикаторите за наблюдение се използват и осигуряват обективна информация при</w:t>
      </w:r>
      <w:r w:rsidR="00C06A0D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извършване на междинната и последващата оценка на изпълнението на </w:t>
      </w:r>
      <w:r w:rsidR="00C06A0D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. Допълнително могат да се дефинират и </w:t>
      </w:r>
      <w:r w:rsidR="00C06A0D">
        <w:rPr>
          <w:rFonts w:ascii="Times New Roman" w:hAnsi="Times New Roman" w:cs="Times New Roman"/>
          <w:sz w:val="24"/>
          <w:szCs w:val="24"/>
          <w:lang w:val="bg-BG" w:bidi="bg-BG"/>
        </w:rPr>
        <w:t>други</w:t>
      </w:r>
      <w:r w:rsidR="00C06A0D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индикатори при извършване</w:t>
      </w:r>
      <w:r w:rsidR="00E96F75" w:rsidRPr="00B069C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тематични оценки или оценки за определени случаи или периоди от изпълнението на</w:t>
      </w:r>
      <w:r w:rsidR="00E96F75" w:rsidRPr="00B069C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плана.</w:t>
      </w:r>
    </w:p>
    <w:p w:rsidR="00913C04" w:rsidRPr="00FC31DC" w:rsidRDefault="00F16ABE" w:rsidP="00913C04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В процеса на разработване и прилагане на системата от индикатори за наблюдение и</w:t>
      </w:r>
      <w:r w:rsidR="005C729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оценка на </w:t>
      </w:r>
      <w:r w:rsidR="00C06A0D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следва да бъдат отчетени </w:t>
      </w:r>
      <w:r w:rsidR="00913C04" w:rsidRPr="008A3310">
        <w:rPr>
          <w:rFonts w:ascii="Times New Roman" w:hAnsi="Times New Roman" w:cs="Times New Roman"/>
          <w:sz w:val="24"/>
          <w:szCs w:val="24"/>
          <w:lang w:val="bg-BG" w:bidi="bg-BG"/>
        </w:rPr>
        <w:t>общите индикатори в областта на регионалната политика и за постигане на растеж и заетост чрез ЕСИФ за периода 2021-2027 г.</w:t>
      </w:r>
      <w:r w:rsidR="00913C04">
        <w:rPr>
          <w:rFonts w:ascii="Times New Roman" w:hAnsi="Times New Roman" w:cs="Times New Roman"/>
          <w:sz w:val="24"/>
          <w:szCs w:val="24"/>
          <w:lang w:val="bg-BG" w:bidi="bg-BG"/>
        </w:rPr>
        <w:t>, разработени с</w:t>
      </w:r>
      <w:r w:rsidR="00913C04" w:rsidRPr="008A3310">
        <w:rPr>
          <w:rFonts w:ascii="Times New Roman" w:hAnsi="Times New Roman" w:cs="Times New Roman"/>
          <w:sz w:val="24"/>
          <w:szCs w:val="24"/>
          <w:lang w:val="bg-BG" w:bidi="bg-BG"/>
        </w:rPr>
        <w:t>ъгласно проекта на Регламент за ЕФРР за периода 2021-2027</w:t>
      </w:r>
      <w:r w:rsidR="00913C04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="00913C04" w:rsidRPr="00FC31DC">
        <w:rPr>
          <w:rFonts w:ascii="Times New Roman" w:hAnsi="Times New Roman" w:cs="Times New Roman"/>
          <w:sz w:val="24"/>
          <w:szCs w:val="24"/>
          <w:lang w:val="bg-BG" w:bidi="bg-BG"/>
        </w:rPr>
        <w:t>(</w:t>
      </w:r>
      <w:r w:rsidR="00913C04" w:rsidRPr="008A3310">
        <w:rPr>
          <w:rFonts w:ascii="Times New Roman" w:hAnsi="Times New Roman" w:cs="Times New Roman"/>
          <w:i/>
          <w:sz w:val="24"/>
          <w:szCs w:val="24"/>
          <w:lang w:val="bg-BG" w:bidi="bg-BG"/>
        </w:rPr>
        <w:t>Приложение №</w:t>
      </w:r>
      <w:r w:rsidR="00913C04">
        <w:rPr>
          <w:rFonts w:ascii="Times New Roman" w:hAnsi="Times New Roman" w:cs="Times New Roman"/>
          <w:i/>
          <w:sz w:val="24"/>
          <w:szCs w:val="24"/>
          <w:lang w:val="bg-BG" w:bidi="bg-BG"/>
        </w:rPr>
        <w:t xml:space="preserve"> </w:t>
      </w:r>
      <w:r w:rsidR="00607851" w:rsidRPr="00607851">
        <w:rPr>
          <w:rFonts w:ascii="Times New Roman" w:hAnsi="Times New Roman" w:cs="Times New Roman"/>
          <w:i/>
          <w:sz w:val="24"/>
          <w:szCs w:val="24"/>
          <w:lang w:val="bg-BG" w:bidi="bg-BG"/>
        </w:rPr>
        <w:t>2</w:t>
      </w:r>
      <w:r w:rsidR="00913C04" w:rsidRPr="00FC31DC">
        <w:rPr>
          <w:rFonts w:ascii="Times New Roman" w:hAnsi="Times New Roman" w:cs="Times New Roman"/>
          <w:i/>
          <w:sz w:val="24"/>
          <w:szCs w:val="24"/>
          <w:lang w:val="bg-BG" w:bidi="bg-BG"/>
        </w:rPr>
        <w:t>)</w:t>
      </w:r>
      <w:r w:rsidR="00C06A0D">
        <w:rPr>
          <w:rFonts w:ascii="Times New Roman" w:hAnsi="Times New Roman" w:cs="Times New Roman"/>
          <w:i/>
          <w:sz w:val="24"/>
          <w:szCs w:val="24"/>
          <w:lang w:val="bg-BG" w:bidi="bg-BG"/>
        </w:rPr>
        <w:t>.</w:t>
      </w:r>
    </w:p>
    <w:p w:rsidR="00F16ABE" w:rsidRPr="009457C5" w:rsidRDefault="00F16ABE" w:rsidP="009457C5">
      <w:pPr>
        <w:pStyle w:val="Heading3"/>
        <w:spacing w:after="120"/>
        <w:ind w:left="714" w:hanging="357"/>
        <w:rPr>
          <w:b/>
          <w:lang w:val="bg-BG" w:bidi="bg-BG"/>
        </w:rPr>
      </w:pPr>
      <w:bookmarkStart w:id="24" w:name="_Toc6477669"/>
      <w:r w:rsidRPr="009457C5">
        <w:rPr>
          <w:b/>
          <w:lang w:val="bg-BG" w:bidi="bg-BG"/>
        </w:rPr>
        <w:t>Необходими действия по наблюдението, оценката и актуализацията на</w:t>
      </w:r>
      <w:r w:rsidR="005C729A" w:rsidRPr="009457C5">
        <w:rPr>
          <w:b/>
          <w:lang w:val="bg-BG" w:bidi="bg-BG"/>
        </w:rPr>
        <w:t xml:space="preserve"> </w:t>
      </w:r>
      <w:r w:rsidRPr="009457C5">
        <w:rPr>
          <w:b/>
          <w:lang w:val="bg-BG" w:bidi="bg-BG"/>
        </w:rPr>
        <w:t>плана</w:t>
      </w:r>
      <w:bookmarkEnd w:id="24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Наблюдението на </w:t>
      </w:r>
      <w:r w:rsidR="008714F6">
        <w:rPr>
          <w:rFonts w:ascii="Times New Roman" w:hAnsi="Times New Roman" w:cs="Times New Roman"/>
          <w:sz w:val="24"/>
          <w:szCs w:val="24"/>
          <w:lang w:bidi="bg-BG"/>
        </w:rPr>
        <w:t>P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>П</w:t>
      </w:r>
      <w:r w:rsidR="008714F6">
        <w:rPr>
          <w:rFonts w:ascii="Times New Roman" w:hAnsi="Times New Roman" w:cs="Times New Roman"/>
          <w:sz w:val="24"/>
          <w:szCs w:val="24"/>
          <w:lang w:bidi="bg-BG"/>
        </w:rPr>
        <w:t>P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195B5F">
        <w:rPr>
          <w:rFonts w:ascii="Times New Roman" w:hAnsi="Times New Roman" w:cs="Times New Roman"/>
          <w:sz w:val="24"/>
          <w:szCs w:val="24"/>
          <w:lang w:val="bg-BG" w:bidi="bg-BG"/>
        </w:rPr>
        <w:t>се извършва на основание</w:t>
      </w:r>
      <w:r w:rsidR="00762467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B61CC6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</w:t>
      </w:r>
      <w:r w:rsidR="00762467">
        <w:rPr>
          <w:rFonts w:ascii="Times New Roman" w:hAnsi="Times New Roman" w:cs="Times New Roman"/>
          <w:sz w:val="24"/>
          <w:szCs w:val="24"/>
          <w:lang w:val="bg-BG" w:bidi="bg-BG"/>
        </w:rPr>
        <w:t xml:space="preserve">ЗРР и </w:t>
      </w:r>
      <w:r w:rsidR="00195B5F">
        <w:rPr>
          <w:rFonts w:ascii="Times New Roman" w:hAnsi="Times New Roman" w:cs="Times New Roman"/>
          <w:sz w:val="24"/>
          <w:szCs w:val="24"/>
          <w:lang w:val="bg-BG" w:bidi="bg-BG"/>
        </w:rPr>
        <w:t>ППЗРР</w:t>
      </w:r>
      <w:r w:rsid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обхваща широк спектър от подходи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действия, насочени към подобряване изпълнението на целите и приоритетите за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регионално развитие на базата на система от определени физически и финансови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индикатори. Отчитането на стойностите на индикаторите и анализът на събраната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информация позволяват следене на постигнатия напредък и оценка на степента на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изпълнение на целите, както и извършване на корекции и оптимизиране на организацията и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методите на изпълнение на плана и на мерките за осигуряване на информация и публичност.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Системата за наблюдение на </w:t>
      </w:r>
      <w:r w:rsidR="00B61CC6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включва следните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основни компоненти, които трябва да бъдат представени и разгледани в плана:</w:t>
      </w:r>
    </w:p>
    <w:p w:rsidR="00F16ABE" w:rsidRDefault="00F16ABE" w:rsidP="00436D66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източниците, начините и периодичността за събиране, обработка и анализиране</w:t>
      </w:r>
      <w:r w:rsidR="008714F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информацията;</w:t>
      </w:r>
    </w:p>
    <w:p w:rsidR="00B47F1A" w:rsidRPr="00B47F1A" w:rsidRDefault="00B47F1A" w:rsidP="00B47F1A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индикатори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те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наблюдение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РПР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F16ABE" w:rsidRPr="00F16ABE" w:rsidRDefault="00F16ABE" w:rsidP="00436D66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действията на органите за наблюдение, организацията и методите на тяхната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работа;</w:t>
      </w:r>
    </w:p>
    <w:p w:rsidR="00F16ABE" w:rsidRDefault="00F16ABE" w:rsidP="00436D66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системата на докладване, формите и начините за осигуряване на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информация</w:t>
      </w:r>
      <w:r w:rsid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публичност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F16ABE" w:rsidRDefault="00F16ABE" w:rsidP="009457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Наблюдението на изпълнението на 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осъществява на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основата на данни на Националния статистически институт, на административната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статистика на Агенцията по заетостта, както и на основата на данни от други надеждни</w:t>
      </w:r>
      <w:r w:rsidR="00715D0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регионални и местни източници на информация.</w:t>
      </w:r>
    </w:p>
    <w:p w:rsidR="00B47F1A" w:rsidRDefault="00B47F1A" w:rsidP="00B47F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Орган за наблюдение на </w:t>
      </w:r>
      <w:r w:rsidR="00556574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е </w:t>
      </w:r>
      <w:r w:rsidR="00556574">
        <w:rPr>
          <w:rFonts w:ascii="Times New Roman" w:hAnsi="Times New Roman" w:cs="Times New Roman"/>
          <w:sz w:val="24"/>
          <w:szCs w:val="24"/>
          <w:lang w:val="bg-BG" w:bidi="bg-BG"/>
        </w:rPr>
        <w:t>РСР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 в съответния район от ниво 2.</w:t>
      </w:r>
      <w:r w:rsid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>В процеса на наблюдение</w:t>
      </w:r>
      <w:r w:rsid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, РСР 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 xml:space="preserve">осигурява участието на органите на централната и местната власт, на физически и юридически лица при спазване на принципа за партньорство, публичност и прозрачност при изпълнението на </w:t>
      </w:r>
      <w:r w:rsidR="003E565A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B47F1A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 w:rsid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3E565A" w:rsidRP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Финансовото и техническото обезпечаване на дейността по наблюдението на </w:t>
      </w:r>
      <w:r w:rsid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се </w:t>
      </w:r>
      <w:r w:rsidR="003E565A" w:rsidRP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осигурява от бюджета на </w:t>
      </w:r>
      <w:r w:rsidR="003E565A">
        <w:rPr>
          <w:rFonts w:ascii="Times New Roman" w:hAnsi="Times New Roman" w:cs="Times New Roman"/>
          <w:sz w:val="24"/>
          <w:szCs w:val="24"/>
          <w:lang w:val="bg-BG" w:bidi="bg-BG"/>
        </w:rPr>
        <w:t>МРРБ</w:t>
      </w:r>
      <w:r w:rsidR="003E565A" w:rsidRPr="003E565A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3E565A" w:rsidRDefault="003E565A" w:rsidP="00B47F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На основата на информацията и данните, свързани с прилагането на системата от индикатори, се разработва годишен доклад за наблюдението на изпълнението на </w:t>
      </w:r>
      <w:r w:rsidR="00556574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3E565A"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който обхваща една календарна година от периода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неговото действие</w:t>
      </w:r>
      <w:r w:rsidRPr="003E565A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762467" w:rsidRDefault="00DC65CB" w:rsidP="00DC65CB">
      <w:pPr>
        <w:spacing w:line="360" w:lineRule="auto"/>
        <w:ind w:firstLine="720"/>
        <w:jc w:val="both"/>
        <w:rPr>
          <w:color w:val="000000"/>
          <w:lang w:val="bg-BG"/>
        </w:rPr>
      </w:pP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 xml:space="preserve">За реализацията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 xml:space="preserve">се извършва </w:t>
      </w:r>
      <w:r w:rsidRPr="00024EE6">
        <w:rPr>
          <w:rFonts w:ascii="Times New Roman" w:hAnsi="Times New Roman" w:cs="Times New Roman"/>
          <w:i/>
          <w:sz w:val="24"/>
          <w:szCs w:val="24"/>
          <w:lang w:val="bg-BG" w:bidi="bg-BG"/>
        </w:rPr>
        <w:t xml:space="preserve">междинна оценка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 xml:space="preserve">към средата на периода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неговото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действие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която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включва: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оценка на първоначалните резултати от изпълнението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,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оценка на степента на постигане на съответните цели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,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оценка на ефективността и ефикасността на използваните ресурси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и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изводи и препоръки за изпълнението на съответния документ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, което да послужи също за неговата </w:t>
      </w:r>
      <w:r w:rsidRPr="00024EE6">
        <w:rPr>
          <w:rFonts w:ascii="Times New Roman" w:hAnsi="Times New Roman" w:cs="Times New Roman"/>
          <w:i/>
          <w:sz w:val="24"/>
          <w:szCs w:val="24"/>
          <w:lang w:val="bg-BG" w:bidi="bg-BG"/>
        </w:rPr>
        <w:t xml:space="preserve">актуализация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при необходимост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DC65CB" w:rsidRPr="00DC65CB" w:rsidRDefault="00DC65CB" w:rsidP="00DC65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024EE6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П</w:t>
      </w:r>
      <w:r w:rsidRPr="00024EE6">
        <w:rPr>
          <w:rFonts w:ascii="Times New Roman" w:hAnsi="Times New Roman" w:cs="Times New Roman"/>
          <w:i/>
          <w:sz w:val="24"/>
          <w:szCs w:val="24"/>
          <w:lang w:val="bg-BG" w:bidi="bg-BG"/>
        </w:rPr>
        <w:t>оследваща оценка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извършва 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не по-късно от една година след изтичането на периода на действие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на документа</w:t>
      </w:r>
      <w:r w:rsidRPr="00DC65CB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p w:rsidR="00F16ABE" w:rsidRPr="009457C5" w:rsidRDefault="00F16ABE" w:rsidP="009457C5">
      <w:pPr>
        <w:pStyle w:val="Heading3"/>
        <w:spacing w:after="120"/>
        <w:ind w:left="714" w:hanging="357"/>
        <w:jc w:val="both"/>
        <w:rPr>
          <w:b/>
          <w:lang w:val="bg-BG" w:bidi="bg-BG"/>
        </w:rPr>
      </w:pPr>
      <w:bookmarkStart w:id="25" w:name="_Toc6477670"/>
      <w:r w:rsidRPr="009457C5">
        <w:rPr>
          <w:b/>
          <w:lang w:val="bg-BG" w:bidi="bg-BG"/>
        </w:rPr>
        <w:lastRenderedPageBreak/>
        <w:t>Описание на необходимите действия за прилагане принципа на</w:t>
      </w:r>
      <w:r w:rsidR="005C729A" w:rsidRPr="009457C5">
        <w:rPr>
          <w:b/>
          <w:lang w:val="bg-BG" w:bidi="bg-BG"/>
        </w:rPr>
        <w:t xml:space="preserve"> </w:t>
      </w:r>
      <w:r w:rsidR="009D2102" w:rsidRPr="009457C5">
        <w:rPr>
          <w:b/>
          <w:lang w:val="bg-BG" w:bidi="bg-BG"/>
        </w:rPr>
        <w:t>п</w:t>
      </w:r>
      <w:r w:rsidRPr="009457C5">
        <w:rPr>
          <w:b/>
          <w:lang w:val="bg-BG" w:bidi="bg-BG"/>
        </w:rPr>
        <w:t>артньорство и осигуряване на информация и публичност</w:t>
      </w:r>
      <w:bookmarkEnd w:id="25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Основен принцип за провеждане на държавната политика за регионално развитие е</w:t>
      </w:r>
      <w:r w:rsidR="00AB4F4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принципът за партньорство, публичност и прозрачност на всички нива при осъществяване</w:t>
      </w:r>
      <w:r w:rsidR="00AB4F4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процесите на планиране, програмиране, финансиране, наблюдение и оценка.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Разработването и представянето на необходимите действия за прилагане на принципа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партньорство и осигуряване на информация и публичност в процеса на изготвяне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изпълнение на </w:t>
      </w:r>
      <w:r w:rsidR="00E97A2A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следва да обхваща:</w:t>
      </w:r>
    </w:p>
    <w:p w:rsidR="00F16ABE" w:rsidRPr="00F16ABE" w:rsidRDefault="00F16ABE" w:rsidP="00436D66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проведените консултации с партньорите в процеса на изготвянето на</w:t>
      </w:r>
      <w:r w:rsidR="00E97A2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стратегическия документ и начина на отразяване на препоръките и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предложенията на партньорите за подобряване на неговото качество и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приложимост;</w:t>
      </w:r>
    </w:p>
    <w:p w:rsidR="00F16ABE" w:rsidRPr="00F16ABE" w:rsidRDefault="00F16ABE" w:rsidP="00436D66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подхода, формите и начините за информиране и осигуряване на активното</w:t>
      </w:r>
      <w:r w:rsidR="00E97A2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участие на партньорите и заинтересованите страни по време на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изпълнението на плана - 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>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азработване на комуникационна стратегия за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осигуряване на информация и публичност, включваща канали и форми за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информиране и популяризиране, съдържание на посланията, целеви групи,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необходими средства и т.н.;</w:t>
      </w:r>
    </w:p>
    <w:p w:rsidR="00F16ABE" w:rsidRPr="00F16ABE" w:rsidRDefault="00F16ABE" w:rsidP="00436D66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мерките за насърчаване на формите на публично-частно партньорство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>,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при</w:t>
      </w:r>
      <w:r w:rsidR="00E97A2A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изпълнението на 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</w:p>
    <w:p w:rsidR="00F16ABE" w:rsidRPr="00F16ABE" w:rsidRDefault="00AF5CA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Разработването на г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одишните доклади за наблюдението на изпълнението на 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, както и процеса на изготвяне на междинна и последваща оценка или тематични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оценки също предоставят добри възможности като инструмент за прилагане на принципа на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партньорство и осигуряване на отчетност, публичност и прозрачност на действията,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свързани с управлението и изпълнението на плана.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Ключово значение и роля за изпълнението на 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РПР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</w:t>
      </w:r>
      <w:r w:rsidR="00024EE6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основата на ефективни партньорства и широка информираност и публичност на действията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има изградената система за регионална координация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, чрез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РСР, които изпълняват функции по управление</w:t>
      </w:r>
      <w:r w:rsidR="00AF5CA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на регионалното развитие и осъществяват регионалната координация на изпълнението на</w:t>
      </w:r>
      <w:r w:rsidR="00AF5CA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оперативните програми, съфинансирани от фондовете на ЕС, на територията на съответния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район с цел постигане на висока ефективност и ефикасност на структурната помощ за</w:t>
      </w:r>
      <w:r w:rsidR="00AF5CAE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>България. РСР изпълняват и функции, свързани с обсъждане и одобряване на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стратегически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 планови документи, действащи на тяхната територия, както и на важни за развитието на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региона големи проекти. Създаденият механизъм за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регионална координация осигурява необходимия баланс на участието на партньорите в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процесите на планиране, наблюдение и оценка на регионалното развитие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.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Този институционален механизъм представлява добра основа за прилагане на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принципа на партньорство и осигуряване на информация и публичност при изпълнението на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РСР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и следва по подходящ начин да бъде отразен 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и дообогатен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</w:t>
      </w:r>
      <w:r w:rsidR="00D81629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разработването на плана.</w:t>
      </w:r>
    </w:p>
    <w:p w:rsidR="00F16ABE" w:rsidRPr="009457C5" w:rsidRDefault="00F16ABE" w:rsidP="009457C5">
      <w:pPr>
        <w:pStyle w:val="Heading3"/>
        <w:spacing w:after="120"/>
        <w:ind w:left="714" w:hanging="357"/>
        <w:jc w:val="both"/>
        <w:rPr>
          <w:b/>
          <w:lang w:val="bg-BG" w:bidi="bg-BG"/>
        </w:rPr>
      </w:pPr>
      <w:bookmarkStart w:id="26" w:name="_Toc6477671"/>
      <w:r w:rsidRPr="009457C5">
        <w:rPr>
          <w:b/>
          <w:lang w:val="bg-BG" w:bidi="bg-BG"/>
        </w:rPr>
        <w:t>Предварителна оценка на плана</w:t>
      </w:r>
      <w:bookmarkEnd w:id="26"/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Основна цел на предварителната оценка на 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е да</w:t>
      </w:r>
      <w:r w:rsidR="00CF0B82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подобри качеството на стратегическия документ по отношение на адекватността на</w:t>
      </w:r>
      <w:r w:rsidR="00CF0B82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стратегическата част, предвидените ресурси за постигане на планираните цели и</w:t>
      </w:r>
      <w:r w:rsidR="00CF0B82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приоритети, ефективността на системата за управление на плана, както и съобразяването с</w:t>
      </w:r>
      <w:r w:rsidR="00CF0B82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хоризонталните политики за устойчиво и социално равнопоставено развитие.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Резултатите от предварителна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>та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оценка следва да бъдат отчетени и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интегрирани по подходящ начин в процеса на разработване на РПР, като тези резултати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допринасят за подобряване на документа в две ключови направления:</w:t>
      </w:r>
    </w:p>
    <w:p w:rsidR="00F16ABE" w:rsidRPr="00E16FC3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E16FC3">
        <w:rPr>
          <w:rFonts w:ascii="Times New Roman" w:hAnsi="Times New Roman" w:cs="Times New Roman"/>
          <w:sz w:val="24"/>
          <w:szCs w:val="24"/>
          <w:lang w:val="bg-BG" w:bidi="bg-BG"/>
        </w:rPr>
        <w:t>постигане на социално-икономическо въздействие на планираните цели и приоритети</w:t>
      </w:r>
      <w:r w:rsidR="00E16FC3" w:rsidRPr="00E16FC3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E16FC3">
        <w:rPr>
          <w:rFonts w:ascii="Times New Roman" w:hAnsi="Times New Roman" w:cs="Times New Roman"/>
          <w:sz w:val="24"/>
          <w:szCs w:val="24"/>
          <w:lang w:val="bg-BG" w:bidi="bg-BG"/>
        </w:rPr>
        <w:t>за развитие на дадения район;</w:t>
      </w:r>
    </w:p>
    <w:p w:rsidR="00F16ABE" w:rsidRPr="00F16ABE" w:rsidRDefault="00F16ABE" w:rsidP="00436D66">
      <w:pPr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позитивно въздействие върху околната среда.</w:t>
      </w:r>
    </w:p>
    <w:p w:rsidR="00F16ABE" w:rsidRPr="00F16ABE" w:rsidRDefault="00F16ABE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Интегрирането на оценката на социално-икономическото въздействие на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506737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е насочено към идентифициране и определяне на адекватни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интервенции за постигане на реален напредък в развитието на икономическия потенциал и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конкурентоспособността на района, развитието на социалния капитал, подобряване на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базисната инфраструктура и свързаността, включително на инфраструктурата, свързана с</w:t>
      </w:r>
      <w:r w:rsidR="007C374B"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Pr="00F16ABE">
        <w:rPr>
          <w:rFonts w:ascii="Times New Roman" w:hAnsi="Times New Roman" w:cs="Times New Roman"/>
          <w:sz w:val="24"/>
          <w:szCs w:val="24"/>
          <w:lang w:val="bg-BG" w:bidi="bg-BG"/>
        </w:rPr>
        <w:t>предоставяне на услуги за населението и бизнеса.</w:t>
      </w:r>
    </w:p>
    <w:p w:rsidR="00001F3C" w:rsidRPr="00751CF7" w:rsidRDefault="00E20542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Е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кологичната оценка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осъществява по </w:t>
      </w:r>
      <w:r w:rsidRPr="00E16FC3">
        <w:rPr>
          <w:rFonts w:ascii="Times New Roman" w:hAnsi="Times New Roman" w:cs="Times New Roman"/>
          <w:sz w:val="24"/>
          <w:szCs w:val="24"/>
          <w:lang w:val="bg-BG" w:bidi="bg-BG"/>
        </w:rPr>
        <w:t>реда на Закона за опазване на околната среда.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 Екологичната оценка предвижда и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 xml:space="preserve">необходимите дейности по наблюдението и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lastRenderedPageBreak/>
        <w:t xml:space="preserve">контрола при прилагането на </w:t>
      </w:r>
      <w:r w:rsidR="00E16FC3"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, включително на мерките за предотвратяване, намаляване или отстраняване на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екологичните щети в резултат на прилагането на плана в съответствие със становището на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  <w:r w:rsidR="00F16ABE" w:rsidRPr="00F16ABE">
        <w:rPr>
          <w:rFonts w:ascii="Times New Roman" w:hAnsi="Times New Roman" w:cs="Times New Roman"/>
          <w:sz w:val="24"/>
          <w:szCs w:val="24"/>
          <w:lang w:val="bg-BG" w:bidi="bg-BG"/>
        </w:rPr>
        <w:t>компетентния орган по екологичната оценка.</w:t>
      </w:r>
    </w:p>
    <w:p w:rsidR="00751CF7" w:rsidRPr="008616EC" w:rsidRDefault="008616EC" w:rsidP="009457C5">
      <w:pPr>
        <w:pStyle w:val="Heading1"/>
        <w:numPr>
          <w:ilvl w:val="0"/>
          <w:numId w:val="41"/>
        </w:numPr>
        <w:spacing w:after="120" w:line="360" w:lineRule="auto"/>
        <w:rPr>
          <w:lang w:val="bg-BG" w:bidi="bg-BG"/>
        </w:rPr>
      </w:pPr>
      <w:r w:rsidRPr="008616EC">
        <w:rPr>
          <w:lang w:val="bg-BG" w:bidi="bg-BG"/>
        </w:rPr>
        <w:t>Актуализация на РПР</w:t>
      </w:r>
    </w:p>
    <w:p w:rsidR="008616EC" w:rsidRPr="009457C5" w:rsidRDefault="008616EC" w:rsidP="009457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sz w:val="24"/>
          <w:szCs w:val="24"/>
          <w:lang w:val="bg-BG" w:bidi="bg-BG"/>
        </w:rPr>
        <w:t>РПР се актуализира в следните случаи:</w:t>
      </w:r>
    </w:p>
    <w:p w:rsidR="008616EC" w:rsidRPr="009457C5" w:rsidRDefault="008616EC" w:rsidP="009457C5">
      <w:pPr>
        <w:pStyle w:val="ListParagraph"/>
        <w:numPr>
          <w:ilvl w:val="0"/>
          <w:numId w:val="52"/>
        </w:numPr>
        <w:spacing w:after="12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9457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актуализация на Националната стратегия за регионално развитие, засягаща развитието на съответния район от ниво 2;</w:t>
      </w:r>
    </w:p>
    <w:p w:rsidR="008616EC" w:rsidRPr="009457C5" w:rsidRDefault="008616EC" w:rsidP="009457C5">
      <w:pPr>
        <w:pStyle w:val="ListParagraph"/>
        <w:numPr>
          <w:ilvl w:val="0"/>
          <w:numId w:val="52"/>
        </w:numPr>
        <w:spacing w:after="12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9457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съществени промени в икономическите и социалните условия в съответния район от ниво 2;</w:t>
      </w:r>
    </w:p>
    <w:p w:rsidR="008616EC" w:rsidRPr="009457C5" w:rsidRDefault="008616EC" w:rsidP="009457C5">
      <w:pPr>
        <w:pStyle w:val="ListParagraph"/>
        <w:numPr>
          <w:ilvl w:val="0"/>
          <w:numId w:val="52"/>
        </w:numPr>
        <w:spacing w:after="12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gramStart"/>
      <w:r w:rsidRPr="009457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</w:t>
      </w:r>
      <w:proofErr w:type="gramEnd"/>
      <w:r w:rsidRPr="009457C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резултат на промени в свързаното национално законодателство или в законодателството на ЕС.</w:t>
      </w:r>
    </w:p>
    <w:p w:rsidR="008616EC" w:rsidRPr="009457C5" w:rsidRDefault="008616EC" w:rsidP="009457C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 w:rsidRPr="009457C5">
        <w:rPr>
          <w:rFonts w:ascii="Times New Roman" w:hAnsi="Times New Roman" w:cs="Times New Roman"/>
          <w:sz w:val="24"/>
          <w:szCs w:val="24"/>
          <w:lang w:val="bg-BG" w:bidi="bg-BG"/>
        </w:rPr>
        <w:t xml:space="preserve"> За актуализиране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9457C5">
        <w:rPr>
          <w:rFonts w:ascii="Times New Roman" w:hAnsi="Times New Roman" w:cs="Times New Roman"/>
          <w:sz w:val="24"/>
          <w:szCs w:val="24"/>
          <w:lang w:val="bg-BG" w:bidi="bg-BG"/>
        </w:rPr>
        <w:t xml:space="preserve"> се разработва актуализиран документ за изпълнение, който го допълва. Изработването и приемането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актуализирания </w:t>
      </w:r>
      <w:r w:rsidRPr="009457C5">
        <w:rPr>
          <w:rFonts w:ascii="Times New Roman" w:hAnsi="Times New Roman" w:cs="Times New Roman"/>
          <w:sz w:val="24"/>
          <w:szCs w:val="24"/>
          <w:lang w:val="bg-BG" w:bidi="bg-BG"/>
        </w:rPr>
        <w:t xml:space="preserve">документ се извършва при условията и по реда за разработване и приемане на 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РПР</w:t>
      </w:r>
      <w:r w:rsidRPr="009457C5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</w:p>
    <w:p w:rsidR="008616EC" w:rsidRPr="009457C5" w:rsidRDefault="008616EC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:rsidR="008616EC" w:rsidRDefault="008616EC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 w:bidi="bg-BG"/>
        </w:rPr>
      </w:pPr>
    </w:p>
    <w:p w:rsidR="00751CF7" w:rsidRDefault="00751CF7" w:rsidP="00436D6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 w:bidi="bg-BG"/>
        </w:rPr>
      </w:pPr>
      <w:r w:rsidRPr="00751CF7">
        <w:rPr>
          <w:rFonts w:ascii="Times New Roman" w:hAnsi="Times New Roman" w:cs="Times New Roman"/>
          <w:b/>
          <w:sz w:val="24"/>
          <w:szCs w:val="24"/>
          <w:lang w:val="bg-BG" w:bidi="bg-BG"/>
        </w:rPr>
        <w:t>ПРИЛОЖЕНИЯ:</w:t>
      </w:r>
    </w:p>
    <w:p w:rsidR="00751CF7" w:rsidRDefault="00751CF7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Приложение 1 „Обща оценка на необходимите ресурси за изпълнение на РПР“</w:t>
      </w:r>
      <w:r w:rsidR="008616EC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751CF7" w:rsidRDefault="00751CF7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Приложение 2 „</w:t>
      </w:r>
      <w:r w:rsidR="008616EC" w:rsidRPr="008616EC">
        <w:rPr>
          <w:rFonts w:ascii="Times New Roman" w:hAnsi="Times New Roman" w:cs="Times New Roman"/>
          <w:sz w:val="24"/>
          <w:szCs w:val="24"/>
          <w:lang w:val="bg-BG" w:bidi="bg-BG"/>
        </w:rPr>
        <w:t>Списък на общите индикатори в областта на регионалната политика и за постигане на растеж и заетост чрез ЕСИФ през периода 2021-2027 г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>“</w:t>
      </w:r>
      <w:r w:rsidR="008616EC">
        <w:rPr>
          <w:rFonts w:ascii="Times New Roman" w:hAnsi="Times New Roman" w:cs="Times New Roman"/>
          <w:sz w:val="24"/>
          <w:szCs w:val="24"/>
          <w:lang w:val="bg-BG" w:bidi="bg-BG"/>
        </w:rPr>
        <w:t>;</w:t>
      </w:r>
    </w:p>
    <w:p w:rsidR="00751CF7" w:rsidRPr="00751CF7" w:rsidRDefault="00751CF7" w:rsidP="00436D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>Приложение 3 „Индикативен списък на важни за района проекти, включени в РПР“</w:t>
      </w:r>
      <w:r w:rsidR="008616EC">
        <w:rPr>
          <w:rFonts w:ascii="Times New Roman" w:hAnsi="Times New Roman" w:cs="Times New Roman"/>
          <w:sz w:val="24"/>
          <w:szCs w:val="24"/>
          <w:lang w:val="bg-BG" w:bidi="bg-BG"/>
        </w:rPr>
        <w:t>.</w:t>
      </w: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</w:t>
      </w:r>
    </w:p>
    <w:sectPr w:rsidR="00751CF7" w:rsidRPr="00751CF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9E" w:rsidRDefault="004A5E9E" w:rsidP="00001F3C">
      <w:pPr>
        <w:spacing w:after="0" w:line="240" w:lineRule="auto"/>
      </w:pPr>
      <w:r>
        <w:separator/>
      </w:r>
    </w:p>
  </w:endnote>
  <w:endnote w:type="continuationSeparator" w:id="0">
    <w:p w:rsidR="004A5E9E" w:rsidRDefault="004A5E9E" w:rsidP="0000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690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574" w:rsidRDefault="00DC7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7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574" w:rsidRDefault="00DC75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84" w:rsidRDefault="00C97D84">
    <w:pPr>
      <w:rPr>
        <w:sz w:val="2"/>
        <w:szCs w:val="2"/>
      </w:rPr>
    </w:pPr>
    <w:r>
      <w:rPr>
        <w:noProof/>
        <w:lang w:val="bg-BG" w:eastAsia="bg-BG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5B254214" wp14:editId="3F64DE92">
              <wp:simplePos x="0" y="0"/>
              <wp:positionH relativeFrom="page">
                <wp:posOffset>6830060</wp:posOffset>
              </wp:positionH>
              <wp:positionV relativeFrom="page">
                <wp:posOffset>10370185</wp:posOffset>
              </wp:positionV>
              <wp:extent cx="140335" cy="160655"/>
              <wp:effectExtent l="635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D84" w:rsidRDefault="00C97D84">
                          <w:pPr>
                            <w:spacing w:line="240" w:lineRule="auto"/>
                          </w:pPr>
                          <w:r>
                            <w:t>86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537.8pt;margin-top:816.55pt;width:11.05pt;height:12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BKrQIAAK8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" filled="f" stroked="f">
              <v:textbox style="mso-fit-shape-to-text:t" inset="0,0,0,0">
                <w:txbxContent>
                  <w:p w:rsidR="00C97D84" w:rsidRDefault="00C97D84">
                    <w:pPr>
                      <w:spacing w:line="240" w:lineRule="auto"/>
                    </w:pPr>
                    <w: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9E" w:rsidRDefault="004A5E9E" w:rsidP="00001F3C">
      <w:pPr>
        <w:spacing w:after="0" w:line="240" w:lineRule="auto"/>
      </w:pPr>
      <w:r>
        <w:separator/>
      </w:r>
    </w:p>
  </w:footnote>
  <w:footnote w:type="continuationSeparator" w:id="0">
    <w:p w:rsidR="004A5E9E" w:rsidRDefault="004A5E9E" w:rsidP="0000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84" w:rsidRDefault="00C97D84">
    <w:pPr>
      <w:rPr>
        <w:sz w:val="2"/>
        <w:szCs w:val="2"/>
      </w:rPr>
    </w:pPr>
    <w:r>
      <w:rPr>
        <w:noProof/>
        <w:lang w:val="bg-BG" w:eastAsia="bg-BG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BCE772A" wp14:editId="1ABE6545">
              <wp:simplePos x="0" y="0"/>
              <wp:positionH relativeFrom="page">
                <wp:posOffset>939800</wp:posOffset>
              </wp:positionH>
              <wp:positionV relativeFrom="page">
                <wp:posOffset>324485</wp:posOffset>
              </wp:positionV>
              <wp:extent cx="5999480" cy="262890"/>
              <wp:effectExtent l="0" t="635" r="3175" b="381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948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D84" w:rsidRDefault="00C97D8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74pt;margin-top:25.55pt;width:472.4pt;height:20.7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" filled="f" stroked="f">
              <v:textbox style="mso-fit-shape-to-text:t" inset="0,0,0,0">
                <w:txbxContent>
                  <w:p w:rsidR="00C97D84" w:rsidRDefault="00C97D8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84" w:rsidRDefault="00C97D84">
    <w:pPr>
      <w:rPr>
        <w:sz w:val="2"/>
        <w:szCs w:val="2"/>
      </w:rPr>
    </w:pPr>
    <w:r>
      <w:rPr>
        <w:noProof/>
        <w:lang w:val="bg-BG" w:eastAsia="bg-BG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153FC7D5" wp14:editId="4AE1FFF5">
              <wp:simplePos x="0" y="0"/>
              <wp:positionH relativeFrom="page">
                <wp:posOffset>926465</wp:posOffset>
              </wp:positionH>
              <wp:positionV relativeFrom="page">
                <wp:posOffset>327660</wp:posOffset>
              </wp:positionV>
              <wp:extent cx="5999480" cy="262890"/>
              <wp:effectExtent l="2540" t="3810" r="0" b="6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948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D84" w:rsidRDefault="00C97D8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72.95pt;margin-top:25.8pt;width:472.4pt;height:20.7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" filled="f" stroked="f">
              <v:textbox style="mso-fit-shape-to-text:t" inset="0,0,0,0">
                <w:txbxContent>
                  <w:p w:rsidR="00C97D84" w:rsidRDefault="00C97D8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5A9"/>
    <w:multiLevelType w:val="multilevel"/>
    <w:tmpl w:val="945C0A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D7393"/>
    <w:multiLevelType w:val="hybridMultilevel"/>
    <w:tmpl w:val="1F0C7E3E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03417DEC"/>
    <w:multiLevelType w:val="hybridMultilevel"/>
    <w:tmpl w:val="2D988766"/>
    <w:lvl w:ilvl="0" w:tplc="5B3C69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33AD"/>
    <w:multiLevelType w:val="hybridMultilevel"/>
    <w:tmpl w:val="5FA839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684C64"/>
    <w:multiLevelType w:val="hybridMultilevel"/>
    <w:tmpl w:val="E1ECBA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953DA3"/>
    <w:multiLevelType w:val="hybridMultilevel"/>
    <w:tmpl w:val="11AE907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EA7C53"/>
    <w:multiLevelType w:val="hybridMultilevel"/>
    <w:tmpl w:val="BE7A0848"/>
    <w:lvl w:ilvl="0" w:tplc="0402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2701859"/>
    <w:multiLevelType w:val="multilevel"/>
    <w:tmpl w:val="A3FC90D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36441"/>
    <w:multiLevelType w:val="multilevel"/>
    <w:tmpl w:val="9670ED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47E93"/>
    <w:multiLevelType w:val="hybridMultilevel"/>
    <w:tmpl w:val="94503992"/>
    <w:lvl w:ilvl="0" w:tplc="040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14AF3B7C"/>
    <w:multiLevelType w:val="multilevel"/>
    <w:tmpl w:val="AA40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F150CC"/>
    <w:multiLevelType w:val="hybridMultilevel"/>
    <w:tmpl w:val="F1E80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03525"/>
    <w:multiLevelType w:val="hybridMultilevel"/>
    <w:tmpl w:val="1D023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0C220A"/>
    <w:multiLevelType w:val="multilevel"/>
    <w:tmpl w:val="04EE7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97094F"/>
    <w:multiLevelType w:val="multilevel"/>
    <w:tmpl w:val="9CA84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7E3274"/>
    <w:multiLevelType w:val="multilevel"/>
    <w:tmpl w:val="A70858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DE66B3"/>
    <w:multiLevelType w:val="hybridMultilevel"/>
    <w:tmpl w:val="5010D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A13499"/>
    <w:multiLevelType w:val="hybridMultilevel"/>
    <w:tmpl w:val="FD52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529576">
      <w:start w:val="1"/>
      <w:numFmt w:val="decimal"/>
      <w:lvlText w:val="%2."/>
      <w:lvlJc w:val="left"/>
      <w:pPr>
        <w:ind w:left="2580" w:hanging="1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A0FA9"/>
    <w:multiLevelType w:val="hybridMultilevel"/>
    <w:tmpl w:val="D64C9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E55A61"/>
    <w:multiLevelType w:val="multilevel"/>
    <w:tmpl w:val="EE34C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4A556F"/>
    <w:multiLevelType w:val="multilevel"/>
    <w:tmpl w:val="9B2C9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C97C9E"/>
    <w:multiLevelType w:val="hybridMultilevel"/>
    <w:tmpl w:val="2C2AA5AC"/>
    <w:lvl w:ilvl="0" w:tplc="BF6ACAF4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13E03"/>
    <w:multiLevelType w:val="multilevel"/>
    <w:tmpl w:val="692AC83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61523"/>
    <w:multiLevelType w:val="hybridMultilevel"/>
    <w:tmpl w:val="4808DF54"/>
    <w:lvl w:ilvl="0" w:tplc="C4EADE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501D3"/>
    <w:multiLevelType w:val="multilevel"/>
    <w:tmpl w:val="6778D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81484F"/>
    <w:multiLevelType w:val="hybridMultilevel"/>
    <w:tmpl w:val="7F6CBD00"/>
    <w:lvl w:ilvl="0" w:tplc="658638E2">
      <w:start w:val="1"/>
      <w:numFmt w:val="decimal"/>
      <w:pStyle w:val="Heading3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31610"/>
    <w:multiLevelType w:val="multilevel"/>
    <w:tmpl w:val="2CFE7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53E57"/>
    <w:multiLevelType w:val="hybridMultilevel"/>
    <w:tmpl w:val="A1AA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D1FF6"/>
    <w:multiLevelType w:val="multilevel"/>
    <w:tmpl w:val="A1887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87701C"/>
    <w:multiLevelType w:val="multilevel"/>
    <w:tmpl w:val="632E63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90AE6"/>
    <w:multiLevelType w:val="multilevel"/>
    <w:tmpl w:val="AA94A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411F8"/>
    <w:multiLevelType w:val="multilevel"/>
    <w:tmpl w:val="26E6D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D40B4"/>
    <w:multiLevelType w:val="hybridMultilevel"/>
    <w:tmpl w:val="3F2247D0"/>
    <w:lvl w:ilvl="0" w:tplc="0E205004">
      <w:start w:val="1"/>
      <w:numFmt w:val="decimal"/>
      <w:lvlText w:val="5.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E95"/>
    <w:multiLevelType w:val="multilevel"/>
    <w:tmpl w:val="D65E7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F6BF3"/>
    <w:multiLevelType w:val="hybridMultilevel"/>
    <w:tmpl w:val="0A3AC6F0"/>
    <w:lvl w:ilvl="0" w:tplc="5B3C69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C47FD"/>
    <w:multiLevelType w:val="hybridMultilevel"/>
    <w:tmpl w:val="1D7ECB38"/>
    <w:lvl w:ilvl="0" w:tplc="4F70078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C16BE"/>
    <w:multiLevelType w:val="multilevel"/>
    <w:tmpl w:val="6CD24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6A4EEE"/>
    <w:multiLevelType w:val="multilevel"/>
    <w:tmpl w:val="9A50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11BCA"/>
    <w:multiLevelType w:val="multilevel"/>
    <w:tmpl w:val="9EC8C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3"/>
  </w:num>
  <w:num w:numId="3">
    <w:abstractNumId w:val="38"/>
  </w:num>
  <w:num w:numId="4">
    <w:abstractNumId w:val="30"/>
  </w:num>
  <w:num w:numId="5">
    <w:abstractNumId w:val="19"/>
  </w:num>
  <w:num w:numId="6">
    <w:abstractNumId w:val="24"/>
  </w:num>
  <w:num w:numId="7">
    <w:abstractNumId w:val="31"/>
  </w:num>
  <w:num w:numId="8">
    <w:abstractNumId w:val="0"/>
  </w:num>
  <w:num w:numId="9">
    <w:abstractNumId w:val="14"/>
  </w:num>
  <w:num w:numId="10">
    <w:abstractNumId w:val="29"/>
  </w:num>
  <w:num w:numId="11">
    <w:abstractNumId w:val="20"/>
  </w:num>
  <w:num w:numId="12">
    <w:abstractNumId w:val="28"/>
  </w:num>
  <w:num w:numId="13">
    <w:abstractNumId w:val="13"/>
  </w:num>
  <w:num w:numId="14">
    <w:abstractNumId w:val="36"/>
  </w:num>
  <w:num w:numId="15">
    <w:abstractNumId w:val="15"/>
  </w:num>
  <w:num w:numId="16">
    <w:abstractNumId w:val="26"/>
  </w:num>
  <w:num w:numId="17">
    <w:abstractNumId w:val="22"/>
  </w:num>
  <w:num w:numId="18">
    <w:abstractNumId w:val="8"/>
  </w:num>
  <w:num w:numId="19">
    <w:abstractNumId w:val="3"/>
  </w:num>
  <w:num w:numId="20">
    <w:abstractNumId w:val="12"/>
  </w:num>
  <w:num w:numId="21">
    <w:abstractNumId w:val="37"/>
  </w:num>
  <w:num w:numId="22">
    <w:abstractNumId w:val="10"/>
  </w:num>
  <w:num w:numId="23">
    <w:abstractNumId w:val="11"/>
  </w:num>
  <w:num w:numId="24">
    <w:abstractNumId w:val="18"/>
  </w:num>
  <w:num w:numId="25">
    <w:abstractNumId w:val="4"/>
  </w:num>
  <w:num w:numId="26">
    <w:abstractNumId w:val="5"/>
  </w:num>
  <w:num w:numId="27">
    <w:abstractNumId w:val="9"/>
  </w:num>
  <w:num w:numId="28">
    <w:abstractNumId w:val="6"/>
  </w:num>
  <w:num w:numId="29">
    <w:abstractNumId w:val="16"/>
  </w:num>
  <w:num w:numId="30">
    <w:abstractNumId w:val="32"/>
  </w:num>
  <w:num w:numId="31">
    <w:abstractNumId w:val="23"/>
  </w:num>
  <w:num w:numId="32">
    <w:abstractNumId w:val="21"/>
  </w:num>
  <w:num w:numId="33">
    <w:abstractNumId w:val="21"/>
    <w:lvlOverride w:ilvl="0">
      <w:startOverride w:val="3"/>
    </w:lvlOverride>
  </w:num>
  <w:num w:numId="34">
    <w:abstractNumId w:val="34"/>
  </w:num>
  <w:num w:numId="35">
    <w:abstractNumId w:val="23"/>
  </w:num>
  <w:num w:numId="36">
    <w:abstractNumId w:val="23"/>
  </w:num>
  <w:num w:numId="37">
    <w:abstractNumId w:val="35"/>
  </w:num>
  <w:num w:numId="38">
    <w:abstractNumId w:val="25"/>
  </w:num>
  <w:num w:numId="39">
    <w:abstractNumId w:val="25"/>
  </w:num>
  <w:num w:numId="40">
    <w:abstractNumId w:val="2"/>
  </w:num>
  <w:num w:numId="41">
    <w:abstractNumId w:val="17"/>
  </w:num>
  <w:num w:numId="42">
    <w:abstractNumId w:val="27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25"/>
  </w:num>
  <w:num w:numId="49">
    <w:abstractNumId w:val="25"/>
  </w:num>
  <w:num w:numId="50">
    <w:abstractNumId w:val="25"/>
  </w:num>
  <w:num w:numId="51">
    <w:abstractNumId w:val="25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E3"/>
    <w:rsid w:val="00001F3C"/>
    <w:rsid w:val="00007373"/>
    <w:rsid w:val="00010C02"/>
    <w:rsid w:val="00024EE6"/>
    <w:rsid w:val="00037ACE"/>
    <w:rsid w:val="00045F3C"/>
    <w:rsid w:val="00047A55"/>
    <w:rsid w:val="00057EE0"/>
    <w:rsid w:val="00063FB3"/>
    <w:rsid w:val="000725A5"/>
    <w:rsid w:val="00072D79"/>
    <w:rsid w:val="00073C82"/>
    <w:rsid w:val="00095D88"/>
    <w:rsid w:val="00095D97"/>
    <w:rsid w:val="000B1E61"/>
    <w:rsid w:val="000F1AF7"/>
    <w:rsid w:val="000F25B2"/>
    <w:rsid w:val="00102D9E"/>
    <w:rsid w:val="0013684E"/>
    <w:rsid w:val="001531D0"/>
    <w:rsid w:val="00172F98"/>
    <w:rsid w:val="00181E3B"/>
    <w:rsid w:val="00186DFE"/>
    <w:rsid w:val="00195B5F"/>
    <w:rsid w:val="001B15FA"/>
    <w:rsid w:val="001F0659"/>
    <w:rsid w:val="001F0EFD"/>
    <w:rsid w:val="001F7AC0"/>
    <w:rsid w:val="002148CE"/>
    <w:rsid w:val="00221105"/>
    <w:rsid w:val="00235D0A"/>
    <w:rsid w:val="00240678"/>
    <w:rsid w:val="002473CA"/>
    <w:rsid w:val="00264248"/>
    <w:rsid w:val="00287F9C"/>
    <w:rsid w:val="00290A55"/>
    <w:rsid w:val="00295B61"/>
    <w:rsid w:val="002C29E2"/>
    <w:rsid w:val="002D575E"/>
    <w:rsid w:val="002D7339"/>
    <w:rsid w:val="002D7F11"/>
    <w:rsid w:val="00303769"/>
    <w:rsid w:val="00305F19"/>
    <w:rsid w:val="003105EC"/>
    <w:rsid w:val="00315E33"/>
    <w:rsid w:val="00321130"/>
    <w:rsid w:val="003211CF"/>
    <w:rsid w:val="0032341F"/>
    <w:rsid w:val="00335896"/>
    <w:rsid w:val="00337D4A"/>
    <w:rsid w:val="00350D69"/>
    <w:rsid w:val="00351344"/>
    <w:rsid w:val="00373207"/>
    <w:rsid w:val="00376704"/>
    <w:rsid w:val="003805B8"/>
    <w:rsid w:val="0039414B"/>
    <w:rsid w:val="003A7A1A"/>
    <w:rsid w:val="003B3D5A"/>
    <w:rsid w:val="003E565A"/>
    <w:rsid w:val="003E63BF"/>
    <w:rsid w:val="003F046E"/>
    <w:rsid w:val="003F688A"/>
    <w:rsid w:val="00400D0A"/>
    <w:rsid w:val="004027AC"/>
    <w:rsid w:val="00406468"/>
    <w:rsid w:val="004302D3"/>
    <w:rsid w:val="00431158"/>
    <w:rsid w:val="004333D6"/>
    <w:rsid w:val="00435506"/>
    <w:rsid w:val="00436D66"/>
    <w:rsid w:val="00446596"/>
    <w:rsid w:val="00463F26"/>
    <w:rsid w:val="0049077A"/>
    <w:rsid w:val="00495E7B"/>
    <w:rsid w:val="0049719F"/>
    <w:rsid w:val="004A5E9E"/>
    <w:rsid w:val="004A699E"/>
    <w:rsid w:val="004B2A5D"/>
    <w:rsid w:val="004B32A1"/>
    <w:rsid w:val="004C0C90"/>
    <w:rsid w:val="004C1836"/>
    <w:rsid w:val="004D0ADC"/>
    <w:rsid w:val="004F4484"/>
    <w:rsid w:val="004F5104"/>
    <w:rsid w:val="004F7FF6"/>
    <w:rsid w:val="00506737"/>
    <w:rsid w:val="00522AF5"/>
    <w:rsid w:val="00527080"/>
    <w:rsid w:val="005415F1"/>
    <w:rsid w:val="00555CFA"/>
    <w:rsid w:val="00556574"/>
    <w:rsid w:val="00565443"/>
    <w:rsid w:val="0057201E"/>
    <w:rsid w:val="0058258B"/>
    <w:rsid w:val="00590871"/>
    <w:rsid w:val="00592859"/>
    <w:rsid w:val="005B34C7"/>
    <w:rsid w:val="005B371B"/>
    <w:rsid w:val="005C2954"/>
    <w:rsid w:val="005C729A"/>
    <w:rsid w:val="005E4EDB"/>
    <w:rsid w:val="005F44EF"/>
    <w:rsid w:val="005F756A"/>
    <w:rsid w:val="00602953"/>
    <w:rsid w:val="00607851"/>
    <w:rsid w:val="00620B05"/>
    <w:rsid w:val="00621BFC"/>
    <w:rsid w:val="00625D86"/>
    <w:rsid w:val="0063068B"/>
    <w:rsid w:val="006445A6"/>
    <w:rsid w:val="00654067"/>
    <w:rsid w:val="00666644"/>
    <w:rsid w:val="0068160B"/>
    <w:rsid w:val="006948B7"/>
    <w:rsid w:val="0069621C"/>
    <w:rsid w:val="00696DA7"/>
    <w:rsid w:val="006A7FFB"/>
    <w:rsid w:val="006C2714"/>
    <w:rsid w:val="006D685E"/>
    <w:rsid w:val="006F19D7"/>
    <w:rsid w:val="006F2597"/>
    <w:rsid w:val="00712546"/>
    <w:rsid w:val="00715D0E"/>
    <w:rsid w:val="00716DE0"/>
    <w:rsid w:val="00751CF7"/>
    <w:rsid w:val="0075532A"/>
    <w:rsid w:val="00762467"/>
    <w:rsid w:val="00773EF7"/>
    <w:rsid w:val="0078036E"/>
    <w:rsid w:val="00786D40"/>
    <w:rsid w:val="00792509"/>
    <w:rsid w:val="007929E2"/>
    <w:rsid w:val="007A2022"/>
    <w:rsid w:val="007B54C9"/>
    <w:rsid w:val="007C374B"/>
    <w:rsid w:val="007C42EF"/>
    <w:rsid w:val="008058D8"/>
    <w:rsid w:val="008201A8"/>
    <w:rsid w:val="0082020B"/>
    <w:rsid w:val="0082373D"/>
    <w:rsid w:val="008238CD"/>
    <w:rsid w:val="00830AE2"/>
    <w:rsid w:val="00846FBA"/>
    <w:rsid w:val="008616EC"/>
    <w:rsid w:val="0087130E"/>
    <w:rsid w:val="008714F6"/>
    <w:rsid w:val="00873F27"/>
    <w:rsid w:val="008757AF"/>
    <w:rsid w:val="00880263"/>
    <w:rsid w:val="00885EFE"/>
    <w:rsid w:val="00896BE1"/>
    <w:rsid w:val="008A3310"/>
    <w:rsid w:val="008C231C"/>
    <w:rsid w:val="008C2712"/>
    <w:rsid w:val="008F529E"/>
    <w:rsid w:val="00904A71"/>
    <w:rsid w:val="00913C04"/>
    <w:rsid w:val="00934716"/>
    <w:rsid w:val="009457C5"/>
    <w:rsid w:val="00950541"/>
    <w:rsid w:val="00957229"/>
    <w:rsid w:val="00966617"/>
    <w:rsid w:val="0096735F"/>
    <w:rsid w:val="00971D57"/>
    <w:rsid w:val="00976B05"/>
    <w:rsid w:val="009C39D5"/>
    <w:rsid w:val="009C7E3D"/>
    <w:rsid w:val="009D2102"/>
    <w:rsid w:val="009E145C"/>
    <w:rsid w:val="009E2968"/>
    <w:rsid w:val="009F0A2C"/>
    <w:rsid w:val="009F3794"/>
    <w:rsid w:val="00A052A4"/>
    <w:rsid w:val="00A2173C"/>
    <w:rsid w:val="00A227C8"/>
    <w:rsid w:val="00A25274"/>
    <w:rsid w:val="00A36F50"/>
    <w:rsid w:val="00A370AB"/>
    <w:rsid w:val="00A431CD"/>
    <w:rsid w:val="00A55C85"/>
    <w:rsid w:val="00A56E7B"/>
    <w:rsid w:val="00A74F4E"/>
    <w:rsid w:val="00A766B0"/>
    <w:rsid w:val="00A80DC9"/>
    <w:rsid w:val="00AA1459"/>
    <w:rsid w:val="00AA21EB"/>
    <w:rsid w:val="00AA4D79"/>
    <w:rsid w:val="00AB1CD1"/>
    <w:rsid w:val="00AB4F49"/>
    <w:rsid w:val="00AC5CD8"/>
    <w:rsid w:val="00AD5CB9"/>
    <w:rsid w:val="00AD68F8"/>
    <w:rsid w:val="00AE0A9E"/>
    <w:rsid w:val="00AE3E67"/>
    <w:rsid w:val="00AF417F"/>
    <w:rsid w:val="00AF5CAE"/>
    <w:rsid w:val="00B069CB"/>
    <w:rsid w:val="00B06C3B"/>
    <w:rsid w:val="00B17333"/>
    <w:rsid w:val="00B24628"/>
    <w:rsid w:val="00B41A34"/>
    <w:rsid w:val="00B43B18"/>
    <w:rsid w:val="00B47F1A"/>
    <w:rsid w:val="00B579DD"/>
    <w:rsid w:val="00B6134C"/>
    <w:rsid w:val="00B61CC6"/>
    <w:rsid w:val="00BA74D5"/>
    <w:rsid w:val="00BB1789"/>
    <w:rsid w:val="00BB685E"/>
    <w:rsid w:val="00BE0530"/>
    <w:rsid w:val="00BE249F"/>
    <w:rsid w:val="00BE4078"/>
    <w:rsid w:val="00C06A0D"/>
    <w:rsid w:val="00C251DA"/>
    <w:rsid w:val="00C35150"/>
    <w:rsid w:val="00C40383"/>
    <w:rsid w:val="00C456B0"/>
    <w:rsid w:val="00C45FCA"/>
    <w:rsid w:val="00C6405A"/>
    <w:rsid w:val="00C844FB"/>
    <w:rsid w:val="00C97D84"/>
    <w:rsid w:val="00CC116C"/>
    <w:rsid w:val="00CD4371"/>
    <w:rsid w:val="00CD6ACB"/>
    <w:rsid w:val="00CE0921"/>
    <w:rsid w:val="00CE2D5B"/>
    <w:rsid w:val="00CE6FB9"/>
    <w:rsid w:val="00CF0B82"/>
    <w:rsid w:val="00D013B3"/>
    <w:rsid w:val="00D2010E"/>
    <w:rsid w:val="00D20B3B"/>
    <w:rsid w:val="00D35615"/>
    <w:rsid w:val="00D64FB8"/>
    <w:rsid w:val="00D81629"/>
    <w:rsid w:val="00D95827"/>
    <w:rsid w:val="00DA465E"/>
    <w:rsid w:val="00DC136D"/>
    <w:rsid w:val="00DC65CB"/>
    <w:rsid w:val="00DC7574"/>
    <w:rsid w:val="00DD4FEF"/>
    <w:rsid w:val="00DE4AE6"/>
    <w:rsid w:val="00DF01A5"/>
    <w:rsid w:val="00E1358E"/>
    <w:rsid w:val="00E15CC8"/>
    <w:rsid w:val="00E16FC3"/>
    <w:rsid w:val="00E20542"/>
    <w:rsid w:val="00E335F5"/>
    <w:rsid w:val="00E605A1"/>
    <w:rsid w:val="00E653AD"/>
    <w:rsid w:val="00E712E3"/>
    <w:rsid w:val="00E92891"/>
    <w:rsid w:val="00E96F75"/>
    <w:rsid w:val="00E97A2A"/>
    <w:rsid w:val="00EA3D5F"/>
    <w:rsid w:val="00EB1826"/>
    <w:rsid w:val="00EE1108"/>
    <w:rsid w:val="00F16ABE"/>
    <w:rsid w:val="00F1780B"/>
    <w:rsid w:val="00F212B1"/>
    <w:rsid w:val="00F30ACE"/>
    <w:rsid w:val="00F6003C"/>
    <w:rsid w:val="00F61981"/>
    <w:rsid w:val="00F65126"/>
    <w:rsid w:val="00F75D15"/>
    <w:rsid w:val="00F93DE5"/>
    <w:rsid w:val="00FC31DC"/>
    <w:rsid w:val="00FC5553"/>
    <w:rsid w:val="00FD6A6C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5C"/>
  </w:style>
  <w:style w:type="paragraph" w:styleId="Heading1">
    <w:name w:val="heading 1"/>
    <w:basedOn w:val="Normal"/>
    <w:next w:val="Normal"/>
    <w:link w:val="Heading1Char"/>
    <w:uiPriority w:val="9"/>
    <w:qFormat/>
    <w:rsid w:val="00BB685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68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A6C"/>
    <w:pPr>
      <w:keepNext/>
      <w:keepLines/>
      <w:numPr>
        <w:numId w:val="38"/>
      </w:numPr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3C"/>
  </w:style>
  <w:style w:type="paragraph" w:styleId="Footer">
    <w:name w:val="footer"/>
    <w:basedOn w:val="Normal"/>
    <w:link w:val="FooterChar"/>
    <w:uiPriority w:val="99"/>
    <w:unhideWhenUsed/>
    <w:rsid w:val="00001F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3C"/>
  </w:style>
  <w:style w:type="paragraph" w:styleId="BalloonText">
    <w:name w:val="Balloon Text"/>
    <w:basedOn w:val="Normal"/>
    <w:link w:val="BalloonTextChar"/>
    <w:uiPriority w:val="99"/>
    <w:semiHidden/>
    <w:unhideWhenUsed/>
    <w:rsid w:val="000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6C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8F8"/>
    <w:rPr>
      <w:color w:val="0000FF" w:themeColor="hyperlink"/>
      <w:u w:val="single"/>
    </w:rPr>
  </w:style>
  <w:style w:type="character" w:customStyle="1" w:styleId="2">
    <w:name w:val="Основен текст (2)_"/>
    <w:basedOn w:val="DefaultParagraphFont"/>
    <w:link w:val="20"/>
    <w:rsid w:val="00072D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72D7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068B"/>
    <w:rPr>
      <w:rFonts w:ascii="Times New Roman" w:eastAsiaTheme="majorEastAsia" w:hAnsi="Times New Roman" w:cstheme="majorBidi"/>
      <w:b/>
      <w:bCs/>
      <w:color w:val="1F497D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68B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6A6C"/>
    <w:rPr>
      <w:rFonts w:ascii="Times New Roman" w:eastAsiaTheme="majorEastAsia" w:hAnsi="Times New Roman" w:cstheme="majorBidi"/>
      <w:bCs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6A6C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D6A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6A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6A6C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5C"/>
  </w:style>
  <w:style w:type="paragraph" w:styleId="Heading1">
    <w:name w:val="heading 1"/>
    <w:basedOn w:val="Normal"/>
    <w:next w:val="Normal"/>
    <w:link w:val="Heading1Char"/>
    <w:uiPriority w:val="9"/>
    <w:qFormat/>
    <w:rsid w:val="00BB685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68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A6C"/>
    <w:pPr>
      <w:keepNext/>
      <w:keepLines/>
      <w:numPr>
        <w:numId w:val="38"/>
      </w:numPr>
      <w:spacing w:before="200" w:after="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3C"/>
  </w:style>
  <w:style w:type="paragraph" w:styleId="Footer">
    <w:name w:val="footer"/>
    <w:basedOn w:val="Normal"/>
    <w:link w:val="FooterChar"/>
    <w:uiPriority w:val="99"/>
    <w:unhideWhenUsed/>
    <w:rsid w:val="00001F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3C"/>
  </w:style>
  <w:style w:type="paragraph" w:styleId="BalloonText">
    <w:name w:val="Balloon Text"/>
    <w:basedOn w:val="Normal"/>
    <w:link w:val="BalloonTextChar"/>
    <w:uiPriority w:val="99"/>
    <w:semiHidden/>
    <w:unhideWhenUsed/>
    <w:rsid w:val="0000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06C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8F8"/>
    <w:rPr>
      <w:color w:val="0000FF" w:themeColor="hyperlink"/>
      <w:u w:val="single"/>
    </w:rPr>
  </w:style>
  <w:style w:type="character" w:customStyle="1" w:styleId="2">
    <w:name w:val="Основен текст (2)_"/>
    <w:basedOn w:val="DefaultParagraphFont"/>
    <w:link w:val="20"/>
    <w:rsid w:val="00072D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72D7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068B"/>
    <w:rPr>
      <w:rFonts w:ascii="Times New Roman" w:eastAsiaTheme="majorEastAsia" w:hAnsi="Times New Roman" w:cstheme="majorBidi"/>
      <w:b/>
      <w:bCs/>
      <w:color w:val="1F497D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68B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6A6C"/>
    <w:rPr>
      <w:rFonts w:ascii="Times New Roman" w:eastAsiaTheme="majorEastAsia" w:hAnsi="Times New Roman" w:cstheme="majorBidi"/>
      <w:bCs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6A6C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D6A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6A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6A6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0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6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74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1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29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86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413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rrb.bg/bg/regionalno-razvitie/strategichesko-planirane/nablyudenie-i-ocenk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175F-53C3-4FA0-ADF5-571A9454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Georgieva</dc:creator>
  <cp:lastModifiedBy>IStoyanov</cp:lastModifiedBy>
  <cp:revision>3</cp:revision>
  <dcterms:created xsi:type="dcterms:W3CDTF">2019-04-24T12:14:00Z</dcterms:created>
  <dcterms:modified xsi:type="dcterms:W3CDTF">2019-04-24T12:14:00Z</dcterms:modified>
</cp:coreProperties>
</file>